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96E87" w14:textId="77777777" w:rsidR="00E203C2" w:rsidRDefault="00E203C2" w:rsidP="00E203C2">
      <w:bookmarkStart w:id="0" w:name="_GoBack"/>
      <w:bookmarkEnd w:id="0"/>
      <w:r>
        <w:rPr>
          <w:noProof/>
          <w:lang w:eastAsia="en-GB" w:bidi="ar-SA"/>
        </w:rPr>
        <w:drawing>
          <wp:inline distT="0" distB="0" distL="0" distR="0" wp14:anchorId="3F8970E7" wp14:editId="3F8970E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F896E88" w14:textId="77777777" w:rsidR="00E203C2" w:rsidRDefault="00E203C2" w:rsidP="00E203C2"/>
    <w:p w14:paraId="3F896E89" w14:textId="77777777" w:rsidR="00092CDA" w:rsidRDefault="00092CDA" w:rsidP="004432FE">
      <w:pPr>
        <w:pStyle w:val="FSTitle"/>
        <w:rPr>
          <w:b/>
        </w:rPr>
      </w:pPr>
      <w:r w:rsidRPr="005B7A73">
        <w:rPr>
          <w:b/>
        </w:rPr>
        <w:t>S</w:t>
      </w:r>
      <w:r w:rsidR="00B12F1E" w:rsidRPr="005B7A73">
        <w:rPr>
          <w:b/>
        </w:rPr>
        <w:t>upporting document</w:t>
      </w:r>
      <w:r w:rsidRPr="005B7A73">
        <w:rPr>
          <w:b/>
        </w:rPr>
        <w:t xml:space="preserve"> </w:t>
      </w:r>
      <w:r w:rsidR="009E73EC">
        <w:rPr>
          <w:b/>
        </w:rPr>
        <w:t>1</w:t>
      </w:r>
    </w:p>
    <w:p w14:paraId="3F896E8A" w14:textId="77777777" w:rsidR="004432FE" w:rsidRPr="005B7A73" w:rsidRDefault="004432FE" w:rsidP="00053C87"/>
    <w:p w14:paraId="3F896E8B" w14:textId="77777777" w:rsidR="000610D0" w:rsidRDefault="00D65325" w:rsidP="00D65325">
      <w:pPr>
        <w:rPr>
          <w:sz w:val="32"/>
          <w:lang w:eastAsia="en-AU"/>
        </w:rPr>
      </w:pPr>
      <w:r>
        <w:rPr>
          <w:sz w:val="32"/>
          <w:lang w:eastAsia="en-AU"/>
        </w:rPr>
        <w:t>Scientific evidence</w:t>
      </w:r>
      <w:r w:rsidR="00AD7364" w:rsidRPr="00053C87">
        <w:rPr>
          <w:sz w:val="32"/>
          <w:lang w:eastAsia="en-AU"/>
        </w:rPr>
        <w:t xml:space="preserve"> </w:t>
      </w:r>
      <w:r w:rsidR="002E3E82">
        <w:rPr>
          <w:sz w:val="32"/>
          <w:lang w:eastAsia="en-AU"/>
        </w:rPr>
        <w:t>informing</w:t>
      </w:r>
      <w:r>
        <w:rPr>
          <w:sz w:val="32"/>
          <w:lang w:eastAsia="en-AU"/>
        </w:rPr>
        <w:t xml:space="preserve"> the proposed m</w:t>
      </w:r>
      <w:r>
        <w:rPr>
          <w:bCs/>
          <w:iCs/>
          <w:sz w:val="32"/>
          <w:szCs w:val="32"/>
        </w:rPr>
        <w:t>icrobiological criteria for i</w:t>
      </w:r>
      <w:r w:rsidRPr="00D73AC3">
        <w:rPr>
          <w:bCs/>
          <w:iCs/>
          <w:sz w:val="32"/>
          <w:szCs w:val="32"/>
        </w:rPr>
        <w:t xml:space="preserve">nfant </w:t>
      </w:r>
      <w:r>
        <w:rPr>
          <w:bCs/>
          <w:iCs/>
          <w:sz w:val="32"/>
          <w:szCs w:val="32"/>
        </w:rPr>
        <w:t>f</w:t>
      </w:r>
      <w:r w:rsidRPr="00D73AC3">
        <w:rPr>
          <w:bCs/>
          <w:iCs/>
          <w:sz w:val="32"/>
          <w:szCs w:val="32"/>
        </w:rPr>
        <w:t>ormula</w:t>
      </w:r>
      <w:r w:rsidR="000610D0">
        <w:rPr>
          <w:bCs/>
          <w:iCs/>
          <w:sz w:val="32"/>
          <w:szCs w:val="32"/>
        </w:rPr>
        <w:t xml:space="preserve"> – </w:t>
      </w:r>
      <w:r w:rsidR="0021472C" w:rsidRPr="00053C87">
        <w:rPr>
          <w:sz w:val="32"/>
          <w:lang w:eastAsia="en-AU"/>
        </w:rPr>
        <w:t xml:space="preserve">Proposal </w:t>
      </w:r>
      <w:r w:rsidR="00143C66" w:rsidRPr="00053C87">
        <w:rPr>
          <w:sz w:val="32"/>
          <w:lang w:eastAsia="en-AU"/>
        </w:rPr>
        <w:t>P10</w:t>
      </w:r>
      <w:r w:rsidRPr="00C56F15">
        <w:rPr>
          <w:sz w:val="32"/>
          <w:lang w:eastAsia="en-AU"/>
        </w:rPr>
        <w:t>39</w:t>
      </w:r>
    </w:p>
    <w:p w14:paraId="3F896E8C" w14:textId="77777777" w:rsidR="000610D0" w:rsidRPr="003760FB" w:rsidRDefault="000610D0" w:rsidP="00D65325">
      <w:pPr>
        <w:rPr>
          <w:lang w:eastAsia="en-AU"/>
        </w:rPr>
      </w:pPr>
    </w:p>
    <w:p w14:paraId="3F896E8D" w14:textId="77777777" w:rsidR="00D65325" w:rsidRPr="00D73AC3" w:rsidRDefault="003C0BC8" w:rsidP="00D65325">
      <w:pPr>
        <w:rPr>
          <w:rFonts w:cs="Arial"/>
          <w:bCs/>
          <w:sz w:val="32"/>
          <w:szCs w:val="32"/>
        </w:rPr>
      </w:pPr>
      <w:r>
        <w:rPr>
          <w:bCs/>
          <w:iCs/>
          <w:sz w:val="32"/>
          <w:szCs w:val="32"/>
        </w:rPr>
        <w:t>M</w:t>
      </w:r>
      <w:r w:rsidR="00D65325">
        <w:rPr>
          <w:bCs/>
          <w:iCs/>
          <w:sz w:val="32"/>
          <w:szCs w:val="32"/>
        </w:rPr>
        <w:t xml:space="preserve">icrobiological </w:t>
      </w:r>
      <w:r w:rsidR="000610D0">
        <w:rPr>
          <w:bCs/>
          <w:iCs/>
          <w:sz w:val="32"/>
          <w:szCs w:val="32"/>
        </w:rPr>
        <w:t>C</w:t>
      </w:r>
      <w:r w:rsidR="00D65325">
        <w:rPr>
          <w:bCs/>
          <w:iCs/>
          <w:sz w:val="32"/>
          <w:szCs w:val="32"/>
        </w:rPr>
        <w:t xml:space="preserve">riteria for </w:t>
      </w:r>
      <w:r w:rsidR="000610D0">
        <w:rPr>
          <w:bCs/>
          <w:iCs/>
          <w:sz w:val="32"/>
          <w:szCs w:val="32"/>
        </w:rPr>
        <w:t>I</w:t>
      </w:r>
      <w:r w:rsidR="00D65325" w:rsidRPr="00D73AC3">
        <w:rPr>
          <w:bCs/>
          <w:iCs/>
          <w:sz w:val="32"/>
          <w:szCs w:val="32"/>
        </w:rPr>
        <w:t xml:space="preserve">nfant </w:t>
      </w:r>
      <w:r w:rsidR="000610D0">
        <w:rPr>
          <w:bCs/>
          <w:iCs/>
          <w:sz w:val="32"/>
          <w:szCs w:val="32"/>
        </w:rPr>
        <w:t>F</w:t>
      </w:r>
      <w:r w:rsidR="00D65325" w:rsidRPr="00D73AC3">
        <w:rPr>
          <w:bCs/>
          <w:iCs/>
          <w:sz w:val="32"/>
          <w:szCs w:val="32"/>
        </w:rPr>
        <w:t>ormula</w:t>
      </w:r>
    </w:p>
    <w:p w14:paraId="3F896E8E" w14:textId="77777777" w:rsidR="00E203C2" w:rsidRPr="00B37BF0" w:rsidRDefault="00E203C2" w:rsidP="00E203C2">
      <w:pPr>
        <w:pBdr>
          <w:bottom w:val="single" w:sz="12" w:space="1" w:color="auto"/>
        </w:pBdr>
        <w:spacing w:line="280" w:lineRule="exact"/>
        <w:rPr>
          <w:rFonts w:cs="Arial"/>
          <w:bCs/>
        </w:rPr>
      </w:pPr>
    </w:p>
    <w:p w14:paraId="3F896E8F" w14:textId="77777777" w:rsidR="00E203C2" w:rsidRPr="00B37BF0" w:rsidRDefault="00E203C2" w:rsidP="00E203C2"/>
    <w:p w14:paraId="3F896E90" w14:textId="77777777" w:rsidR="00092CDA" w:rsidRPr="00092CDA" w:rsidRDefault="00092CDA" w:rsidP="00CF68D9">
      <w:pPr>
        <w:pStyle w:val="Heading1"/>
        <w:ind w:left="0" w:firstLine="0"/>
      </w:pPr>
      <w:bookmarkStart w:id="1" w:name="_Toc286391001"/>
      <w:bookmarkStart w:id="2" w:name="_Toc300933414"/>
      <w:bookmarkStart w:id="3" w:name="_Toc370215857"/>
      <w:bookmarkStart w:id="4" w:name="_Toc427846905"/>
      <w:bookmarkStart w:id="5" w:name="_Toc430243749"/>
      <w:r w:rsidRPr="00575E13">
        <w:t xml:space="preserve">Executive </w:t>
      </w:r>
      <w:r w:rsidR="00B12F1E" w:rsidRPr="00575E13">
        <w:t>s</w:t>
      </w:r>
      <w:r w:rsidRPr="00575E13">
        <w:t>ummary</w:t>
      </w:r>
      <w:bookmarkEnd w:id="1"/>
      <w:bookmarkEnd w:id="2"/>
      <w:bookmarkEnd w:id="3"/>
      <w:bookmarkEnd w:id="4"/>
      <w:bookmarkEnd w:id="5"/>
    </w:p>
    <w:p w14:paraId="3F896E91" w14:textId="77777777" w:rsidR="009C03CA" w:rsidRDefault="00AD6F85" w:rsidP="009C03CA">
      <w:r>
        <w:t xml:space="preserve">As part of </w:t>
      </w:r>
      <w:r w:rsidR="00935A9D">
        <w:t>FSANZ</w:t>
      </w:r>
      <w:r>
        <w:t>’s review</w:t>
      </w:r>
      <w:r w:rsidR="00935A9D">
        <w:t xml:space="preserve"> </w:t>
      </w:r>
      <w:r>
        <w:t xml:space="preserve">of </w:t>
      </w:r>
      <w:r w:rsidR="00935A9D" w:rsidRPr="001E68AA">
        <w:t>Standard 1.6.1</w:t>
      </w:r>
      <w:r w:rsidR="000610D0">
        <w:t>in</w:t>
      </w:r>
      <w:r w:rsidR="00935A9D">
        <w:t xml:space="preserve"> the </w:t>
      </w:r>
      <w:r w:rsidR="00935A9D" w:rsidRPr="004D5E89">
        <w:rPr>
          <w:i/>
        </w:rPr>
        <w:t>Australia New Zealand Food Standards Code</w:t>
      </w:r>
      <w:r w:rsidR="00935A9D">
        <w:rPr>
          <w:i/>
        </w:rPr>
        <w:t xml:space="preserve"> </w:t>
      </w:r>
      <w:r w:rsidR="00935A9D" w:rsidRPr="004D5E89">
        <w:t>(Code)</w:t>
      </w:r>
      <w:r>
        <w:t xml:space="preserve">, </w:t>
      </w:r>
      <w:r w:rsidR="00935A9D">
        <w:t xml:space="preserve">Proposal P1039 </w:t>
      </w:r>
      <w:r>
        <w:t xml:space="preserve">– </w:t>
      </w:r>
      <w:r w:rsidRPr="003760FB">
        <w:t xml:space="preserve">Microbiological </w:t>
      </w:r>
      <w:r w:rsidR="000610D0">
        <w:t>C</w:t>
      </w:r>
      <w:r w:rsidRPr="003760FB">
        <w:t xml:space="preserve">riteria for </w:t>
      </w:r>
      <w:r w:rsidR="000610D0">
        <w:t>I</w:t>
      </w:r>
      <w:r w:rsidRPr="003760FB">
        <w:t xml:space="preserve">nfant </w:t>
      </w:r>
      <w:r w:rsidR="000610D0">
        <w:t>F</w:t>
      </w:r>
      <w:r w:rsidRPr="003760FB">
        <w:t>ormula</w:t>
      </w:r>
      <w:r w:rsidRPr="000610D0">
        <w:t xml:space="preserve"> </w:t>
      </w:r>
      <w:r w:rsidR="00935A9D">
        <w:t xml:space="preserve">has been prepared to align </w:t>
      </w:r>
      <w:r>
        <w:t>food safety criteria with</w:t>
      </w:r>
      <w:r w:rsidR="00935A9D">
        <w:t xml:space="preserve"> </w:t>
      </w:r>
      <w:r>
        <w:t xml:space="preserve">those in </w:t>
      </w:r>
      <w:r w:rsidR="00935A9D" w:rsidRPr="00D14ADE">
        <w:rPr>
          <w:rFonts w:cs="Arial"/>
        </w:rPr>
        <w:t xml:space="preserve">international standards </w:t>
      </w:r>
      <w:r>
        <w:rPr>
          <w:rFonts w:cs="Arial"/>
        </w:rPr>
        <w:t>(</w:t>
      </w:r>
      <w:r w:rsidR="00935A9D" w:rsidRPr="00D14ADE">
        <w:rPr>
          <w:rFonts w:cs="Arial"/>
        </w:rPr>
        <w:t>Codex Alimentarius</w:t>
      </w:r>
      <w:r>
        <w:rPr>
          <w:rFonts w:cs="Arial"/>
        </w:rPr>
        <w:t xml:space="preserve"> [</w:t>
      </w:r>
      <w:r w:rsidR="00935A9D" w:rsidRPr="00D14ADE">
        <w:rPr>
          <w:rFonts w:cs="Arial"/>
        </w:rPr>
        <w:t>Codex</w:t>
      </w:r>
      <w:r>
        <w:rPr>
          <w:rFonts w:cs="Arial"/>
        </w:rPr>
        <w:t>]</w:t>
      </w:r>
      <w:r w:rsidR="00935A9D">
        <w:rPr>
          <w:rFonts w:cs="Arial"/>
        </w:rPr>
        <w:t>).</w:t>
      </w:r>
      <w:r w:rsidR="00935A9D" w:rsidRPr="00D14ADE">
        <w:rPr>
          <w:rFonts w:cs="Arial"/>
        </w:rPr>
        <w:t xml:space="preserve"> </w:t>
      </w:r>
      <w:r w:rsidR="009C03CA" w:rsidRPr="004D5E89">
        <w:rPr>
          <w:lang w:eastAsia="en-AU" w:bidi="ar-SA"/>
        </w:rPr>
        <w:t xml:space="preserve">This document </w:t>
      </w:r>
      <w:r w:rsidR="009C03CA">
        <w:rPr>
          <w:lang w:eastAsia="en-AU" w:bidi="ar-SA"/>
        </w:rPr>
        <w:t>summarises</w:t>
      </w:r>
      <w:r w:rsidR="009C03CA" w:rsidRPr="004D5E89">
        <w:rPr>
          <w:lang w:eastAsia="en-AU" w:bidi="ar-SA"/>
        </w:rPr>
        <w:t xml:space="preserve"> the risk assessment work undertaken to inform the Codex risk management approach</w:t>
      </w:r>
      <w:r w:rsidR="000F3D2C">
        <w:rPr>
          <w:lang w:eastAsia="en-AU" w:bidi="ar-SA"/>
        </w:rPr>
        <w:t>;</w:t>
      </w:r>
      <w:r w:rsidR="009C03CA">
        <w:rPr>
          <w:lang w:eastAsia="en-AU" w:bidi="ar-SA"/>
        </w:rPr>
        <w:t xml:space="preserve"> in particular, the information supporting establishment of microbiological criteria</w:t>
      </w:r>
      <w:r w:rsidR="009C03CA" w:rsidRPr="004D5E89">
        <w:rPr>
          <w:lang w:eastAsia="en-AU" w:bidi="ar-SA"/>
        </w:rPr>
        <w:t xml:space="preserve">. </w:t>
      </w:r>
    </w:p>
    <w:p w14:paraId="3F896E92" w14:textId="77777777" w:rsidR="00935A9D" w:rsidRPr="004D5E89" w:rsidRDefault="00935A9D" w:rsidP="00935A9D"/>
    <w:p w14:paraId="3F896E93" w14:textId="77777777" w:rsidR="00AD6F85" w:rsidRDefault="00AD6F85" w:rsidP="00AD6F85">
      <w:r>
        <w:t>In 2008, the</w:t>
      </w:r>
      <w:r w:rsidR="0048751E">
        <w:t xml:space="preserve"> </w:t>
      </w:r>
      <w:r w:rsidR="00575E13">
        <w:t xml:space="preserve">Codex Committee on Food Hygiene (CCFH) revised the </w:t>
      </w:r>
      <w:r w:rsidR="00575E13" w:rsidRPr="00462BFF">
        <w:rPr>
          <w:i/>
        </w:rPr>
        <w:t>Code of hygienic practice for powdered infant formulae for infants and young children</w:t>
      </w:r>
      <w:r w:rsidR="00575E13">
        <w:t xml:space="preserve"> </w:t>
      </w:r>
      <w:r w:rsidR="00575E13" w:rsidRPr="009146F5">
        <w:rPr>
          <w:i/>
          <w:szCs w:val="20"/>
          <w:lang w:eastAsia="en-AU"/>
        </w:rPr>
        <w:t>(CAC/RCP</w:t>
      </w:r>
      <w:r w:rsidR="00BF6ED8">
        <w:rPr>
          <w:i/>
          <w:szCs w:val="20"/>
          <w:lang w:eastAsia="en-AU"/>
        </w:rPr>
        <w:t xml:space="preserve"> </w:t>
      </w:r>
      <w:r w:rsidR="00575E13" w:rsidRPr="009146F5">
        <w:rPr>
          <w:i/>
          <w:szCs w:val="20"/>
        </w:rPr>
        <w:t>66</w:t>
      </w:r>
      <w:r w:rsidR="00BF6ED8">
        <w:rPr>
          <w:i/>
          <w:szCs w:val="20"/>
        </w:rPr>
        <w:t xml:space="preserve"> </w:t>
      </w:r>
      <w:r w:rsidR="00575E13" w:rsidRPr="009146F5">
        <w:rPr>
          <w:i/>
          <w:szCs w:val="20"/>
        </w:rPr>
        <w:t>-</w:t>
      </w:r>
      <w:r w:rsidR="00BF6ED8">
        <w:rPr>
          <w:i/>
          <w:szCs w:val="20"/>
        </w:rPr>
        <w:t xml:space="preserve"> </w:t>
      </w:r>
      <w:r w:rsidR="00575E13" w:rsidRPr="009146F5">
        <w:rPr>
          <w:i/>
          <w:szCs w:val="20"/>
        </w:rPr>
        <w:t>2008)</w:t>
      </w:r>
      <w:r w:rsidR="00575E13">
        <w:rPr>
          <w:szCs w:val="20"/>
        </w:rPr>
        <w:t xml:space="preserve"> </w:t>
      </w:r>
      <w:r w:rsidR="0048751E">
        <w:t xml:space="preserve">in response to the emergence of </w:t>
      </w:r>
      <w:r w:rsidR="0048751E" w:rsidRPr="00BC505C">
        <w:rPr>
          <w:i/>
        </w:rPr>
        <w:t>Cronobacter</w:t>
      </w:r>
      <w:r w:rsidR="0048751E">
        <w:t xml:space="preserve"> species (referred to as </w:t>
      </w:r>
      <w:r w:rsidR="0048751E" w:rsidRPr="00101B40">
        <w:rPr>
          <w:i/>
        </w:rPr>
        <w:t>Enterobacter sakazakii</w:t>
      </w:r>
      <w:r w:rsidR="0048751E">
        <w:t xml:space="preserve"> prior to 2008) as an important pathogen for infants fed with powdered infant formula</w:t>
      </w:r>
      <w:r w:rsidR="004963D3">
        <w:t xml:space="preserve"> (PIF)</w:t>
      </w:r>
      <w:r w:rsidR="00575E13">
        <w:t xml:space="preserve">. The revised code introduced a set of microbiological criteria for </w:t>
      </w:r>
      <w:r w:rsidR="00575E13" w:rsidRPr="00D13827">
        <w:rPr>
          <w:i/>
        </w:rPr>
        <w:t xml:space="preserve">Cronobacter </w:t>
      </w:r>
      <w:r w:rsidR="00575E13">
        <w:t xml:space="preserve">spp. in PIF, and reconfirmed the application of a set of microbiological criteria for </w:t>
      </w:r>
      <w:r w:rsidR="00575E13" w:rsidRPr="00D13827">
        <w:rPr>
          <w:i/>
        </w:rPr>
        <w:t>Salmonella</w:t>
      </w:r>
      <w:r w:rsidR="00575E13">
        <w:t xml:space="preserve"> spp. in both PIF and </w:t>
      </w:r>
      <w:r w:rsidR="004963D3">
        <w:t>follow-up formula (</w:t>
      </w:r>
      <w:r w:rsidR="00575E13">
        <w:t>FUF</w:t>
      </w:r>
      <w:r w:rsidR="004963D3">
        <w:t>)</w:t>
      </w:r>
      <w:r w:rsidR="00575E13">
        <w:t xml:space="preserve">. </w:t>
      </w:r>
    </w:p>
    <w:p w14:paraId="3F896E94" w14:textId="77777777" w:rsidR="00AD6F85" w:rsidRDefault="00AD6F85" w:rsidP="00AD6F85"/>
    <w:p w14:paraId="3F896E95" w14:textId="77777777" w:rsidR="00AD6F85" w:rsidRDefault="004963D3" w:rsidP="00AD6F85">
      <w:r>
        <w:t>Codex based the</w:t>
      </w:r>
      <w:r w:rsidR="009C03CA">
        <w:t>se</w:t>
      </w:r>
      <w:r w:rsidR="00575E13">
        <w:t xml:space="preserve"> criteria on </w:t>
      </w:r>
      <w:r>
        <w:t xml:space="preserve">scientific advice and </w:t>
      </w:r>
      <w:r w:rsidR="008B057D">
        <w:t xml:space="preserve">a </w:t>
      </w:r>
      <w:r w:rsidR="00575E13">
        <w:t>risk assessment</w:t>
      </w:r>
      <w:r w:rsidR="008B057D">
        <w:t xml:space="preserve"> model</w:t>
      </w:r>
      <w:r w:rsidR="00575E13">
        <w:t xml:space="preserve"> undertaken by the Food and Agriculture Organization (FAO) and the World Health Organization (WHO) through a series of joint expert meetings. </w:t>
      </w:r>
      <w:r w:rsidR="00CF1E2E">
        <w:t>The e</w:t>
      </w:r>
      <w:r w:rsidR="00EF1568">
        <w:t>xpert consultations</w:t>
      </w:r>
      <w:r w:rsidR="00EF1568" w:rsidRPr="00DF6E1E">
        <w:rPr>
          <w:lang w:eastAsia="en-AU" w:bidi="ar-SA"/>
        </w:rPr>
        <w:t xml:space="preserve"> concluded</w:t>
      </w:r>
      <w:r w:rsidR="00EF1568">
        <w:t xml:space="preserve"> that </w:t>
      </w:r>
      <w:r w:rsidR="00EF1568" w:rsidRPr="00DF6E1E">
        <w:rPr>
          <w:lang w:eastAsia="en-AU" w:bidi="ar-SA"/>
        </w:rPr>
        <w:t xml:space="preserve">intrinsic contamination of powdered infant formula with </w:t>
      </w:r>
      <w:r w:rsidR="00EF1568" w:rsidRPr="00DF6E1E">
        <w:rPr>
          <w:i/>
          <w:lang w:eastAsia="en-AU" w:bidi="ar-SA"/>
        </w:rPr>
        <w:t>E. sakazakii</w:t>
      </w:r>
      <w:r w:rsidR="00EF1568" w:rsidRPr="00DF6E1E">
        <w:rPr>
          <w:lang w:eastAsia="en-AU" w:bidi="ar-SA"/>
        </w:rPr>
        <w:t xml:space="preserve"> (</w:t>
      </w:r>
      <w:r w:rsidR="00EF1568" w:rsidRPr="00DF6E1E">
        <w:rPr>
          <w:i/>
          <w:lang w:eastAsia="en-AU" w:bidi="ar-SA"/>
        </w:rPr>
        <w:t>Cronobacter</w:t>
      </w:r>
      <w:r w:rsidR="00EF1568" w:rsidRPr="00DF6E1E">
        <w:rPr>
          <w:lang w:eastAsia="en-AU" w:bidi="ar-SA"/>
        </w:rPr>
        <w:t xml:space="preserve"> spp.) and </w:t>
      </w:r>
      <w:r w:rsidR="00EF1568" w:rsidRPr="00DF6E1E">
        <w:rPr>
          <w:i/>
          <w:lang w:eastAsia="en-AU" w:bidi="ar-SA"/>
        </w:rPr>
        <w:t>Salmonella</w:t>
      </w:r>
      <w:r w:rsidR="00EF1568" w:rsidRPr="00DF6E1E">
        <w:rPr>
          <w:lang w:eastAsia="en-AU" w:bidi="ar-SA"/>
        </w:rPr>
        <w:t xml:space="preserve"> </w:t>
      </w:r>
      <w:r w:rsidR="00EF1568">
        <w:rPr>
          <w:lang w:eastAsia="en-AU" w:bidi="ar-SA"/>
        </w:rPr>
        <w:t xml:space="preserve">spp. </w:t>
      </w:r>
      <w:r w:rsidR="00EF1568" w:rsidRPr="00DF6E1E">
        <w:rPr>
          <w:lang w:eastAsia="en-AU" w:bidi="ar-SA"/>
        </w:rPr>
        <w:t>ha</w:t>
      </w:r>
      <w:r w:rsidR="009C03CA">
        <w:rPr>
          <w:lang w:eastAsia="en-AU" w:bidi="ar-SA"/>
        </w:rPr>
        <w:t>d</w:t>
      </w:r>
      <w:r w:rsidR="00EF1568" w:rsidRPr="00DF6E1E">
        <w:rPr>
          <w:lang w:eastAsia="en-AU" w:bidi="ar-SA"/>
        </w:rPr>
        <w:t xml:space="preserve"> been a cause of</w:t>
      </w:r>
      <w:r w:rsidR="00EF1568">
        <w:rPr>
          <w:lang w:eastAsia="en-AU" w:bidi="ar-SA"/>
        </w:rPr>
        <w:t xml:space="preserve"> </w:t>
      </w:r>
      <w:r w:rsidR="00EF1568" w:rsidRPr="00DF6E1E">
        <w:rPr>
          <w:lang w:eastAsia="en-AU" w:bidi="ar-SA"/>
        </w:rPr>
        <w:t>infection and illness in infants, including severe disease which can lead to serious</w:t>
      </w:r>
      <w:r w:rsidR="00EF1568">
        <w:rPr>
          <w:lang w:eastAsia="en-AU" w:bidi="ar-SA"/>
        </w:rPr>
        <w:t xml:space="preserve"> </w:t>
      </w:r>
      <w:r w:rsidR="00EF1568" w:rsidRPr="00DF6E1E">
        <w:rPr>
          <w:lang w:eastAsia="en-AU" w:bidi="ar-SA"/>
        </w:rPr>
        <w:t>developmental</w:t>
      </w:r>
      <w:r w:rsidR="00EF1568">
        <w:rPr>
          <w:lang w:eastAsia="en-AU" w:bidi="ar-SA"/>
        </w:rPr>
        <w:t xml:space="preserve"> </w:t>
      </w:r>
      <w:r w:rsidR="00EF1568" w:rsidRPr="00DF6E1E">
        <w:rPr>
          <w:lang w:eastAsia="en-AU" w:bidi="ar-SA"/>
        </w:rPr>
        <w:t xml:space="preserve">sequelae and death. </w:t>
      </w:r>
      <w:r w:rsidR="00D872F6">
        <w:rPr>
          <w:lang w:eastAsia="en-AU" w:bidi="ar-SA"/>
        </w:rPr>
        <w:t>A</w:t>
      </w:r>
      <w:r w:rsidR="00D872F6">
        <w:t xml:space="preserve">lthough the rate of incidence </w:t>
      </w:r>
      <w:r w:rsidR="009C03CA">
        <w:t>was</w:t>
      </w:r>
      <w:r w:rsidR="00D872F6">
        <w:t xml:space="preserve"> low, neonates and immunocompromised infants </w:t>
      </w:r>
      <w:r w:rsidR="009C03CA">
        <w:t>were</w:t>
      </w:r>
      <w:r w:rsidR="00D872F6">
        <w:t xml:space="preserve"> at the greatest risk of </w:t>
      </w:r>
      <w:r w:rsidR="00D872F6" w:rsidRPr="00BF7B03">
        <w:rPr>
          <w:i/>
        </w:rPr>
        <w:t>Cronobacter</w:t>
      </w:r>
      <w:r w:rsidR="00D872F6">
        <w:t xml:space="preserve"> infection.</w:t>
      </w:r>
    </w:p>
    <w:p w14:paraId="3F896E96" w14:textId="77777777" w:rsidR="00AD6F85" w:rsidRDefault="00AD6F85" w:rsidP="00AD6F85"/>
    <w:p w14:paraId="3F896E97" w14:textId="77777777" w:rsidR="00AD6F85" w:rsidRDefault="00AD6F85" w:rsidP="00AD6F85">
      <w:r>
        <w:t xml:space="preserve">The FAO/WHO expert consultations identified the organisms of concern in infant formula and the relevant control measures throughout the food chain to reduce the risks for infants associated with consumption of infant formula. </w:t>
      </w:r>
      <w:r>
        <w:rPr>
          <w:lang w:eastAsia="en-GB"/>
        </w:rPr>
        <w:t>Guidance on how a microbiological criterion could be used to reduce relative risk was also considered in the expert consultations</w:t>
      </w:r>
      <w:r w:rsidR="009E73EC">
        <w:rPr>
          <w:lang w:eastAsia="en-GB"/>
        </w:rPr>
        <w:t xml:space="preserve">. This was achieved </w:t>
      </w:r>
      <w:r>
        <w:rPr>
          <w:lang w:eastAsia="en-GB"/>
        </w:rPr>
        <w:t>by providing examples of how effective</w:t>
      </w:r>
      <w:r w:rsidR="009E73EC">
        <w:rPr>
          <w:lang w:eastAsia="en-GB"/>
        </w:rPr>
        <w:t>ly</w:t>
      </w:r>
      <w:r>
        <w:rPr>
          <w:lang w:eastAsia="en-GB"/>
        </w:rPr>
        <w:t xml:space="preserve"> different sampling plans are able to reject lots through detecting elevated levels of contamination and the corresponding predicted reduction in relative risk.</w:t>
      </w:r>
      <w:r>
        <w:t xml:space="preserve"> </w:t>
      </w:r>
    </w:p>
    <w:p w14:paraId="3F896E98" w14:textId="77777777" w:rsidR="000610D0" w:rsidRDefault="000610D0" w:rsidP="00D872F6">
      <w:pPr>
        <w:rPr>
          <w:lang w:eastAsia="en-AU" w:bidi="ar-SA"/>
        </w:rPr>
        <w:sectPr w:rsidR="000610D0" w:rsidSect="003760FB">
          <w:headerReference w:type="default" r:id="rId15"/>
          <w:footerReference w:type="even" r:id="rId16"/>
          <w:footerReference w:type="default" r:id="rId17"/>
          <w:headerReference w:type="first" r:id="rId18"/>
          <w:pgSz w:w="11906" w:h="16838"/>
          <w:pgMar w:top="1418" w:right="1418" w:bottom="1418" w:left="1418" w:header="709" w:footer="709" w:gutter="0"/>
          <w:pgNumType w:fmt="lowerRoman" w:start="1"/>
          <w:cols w:space="708"/>
          <w:docGrid w:linePitch="360"/>
        </w:sectPr>
      </w:pPr>
    </w:p>
    <w:p w14:paraId="3F896E99" w14:textId="77777777" w:rsidR="00AD6F85" w:rsidRDefault="000610D0" w:rsidP="003760FB">
      <w:pPr>
        <w:jc w:val="center"/>
        <w:rPr>
          <w:lang w:eastAsia="en-AU" w:bidi="ar-SA"/>
        </w:rPr>
      </w:pPr>
      <w:r w:rsidRPr="00352CF2">
        <w:rPr>
          <w:b/>
          <w:sz w:val="28"/>
          <w:szCs w:val="28"/>
        </w:rPr>
        <w:lastRenderedPageBreak/>
        <w:t xml:space="preserve">Table of </w:t>
      </w:r>
      <w:r>
        <w:rPr>
          <w:b/>
          <w:sz w:val="28"/>
          <w:szCs w:val="28"/>
        </w:rPr>
        <w:t>c</w:t>
      </w:r>
      <w:r w:rsidRPr="00352CF2">
        <w:rPr>
          <w:b/>
          <w:sz w:val="28"/>
          <w:szCs w:val="28"/>
        </w:rPr>
        <w:t>ontents</w:t>
      </w:r>
    </w:p>
    <w:p w14:paraId="3F896E9A" w14:textId="77777777" w:rsidR="00CF1E2E" w:rsidRDefault="00CF1E2E" w:rsidP="007B047E"/>
    <w:p w14:paraId="3F896E9B" w14:textId="77777777" w:rsidR="000610D0" w:rsidRPr="003760FB" w:rsidRDefault="000610D0">
      <w:pPr>
        <w:pStyle w:val="TOC1"/>
        <w:tabs>
          <w:tab w:val="right" w:leader="dot" w:pos="9060"/>
        </w:tabs>
        <w:rPr>
          <w:rFonts w:ascii="Arial" w:eastAsiaTheme="minorEastAsia" w:hAnsi="Arial" w:cs="Arial"/>
          <w:b w:val="0"/>
          <w:bCs w:val="0"/>
          <w:caps w:val="0"/>
          <w:noProof/>
          <w:sz w:val="22"/>
          <w:szCs w:val="22"/>
          <w:lang w:eastAsia="en-GB" w:bidi="ar-SA"/>
        </w:rPr>
      </w:pPr>
      <w:r w:rsidRPr="000610D0">
        <w:rPr>
          <w:rFonts w:ascii="Arial" w:hAnsi="Arial" w:cs="Arial"/>
        </w:rPr>
        <w:fldChar w:fldCharType="begin"/>
      </w:r>
      <w:r w:rsidRPr="003760FB">
        <w:rPr>
          <w:rFonts w:ascii="Arial" w:hAnsi="Arial" w:cs="Arial"/>
        </w:rPr>
        <w:instrText xml:space="preserve"> TOC \o "1-3" \h \z \u </w:instrText>
      </w:r>
      <w:r w:rsidRPr="000610D0">
        <w:rPr>
          <w:rFonts w:ascii="Arial" w:hAnsi="Arial" w:cs="Arial"/>
        </w:rPr>
        <w:fldChar w:fldCharType="separate"/>
      </w:r>
      <w:hyperlink w:anchor="_Toc430243749" w:history="1">
        <w:r w:rsidRPr="000610D0">
          <w:rPr>
            <w:rStyle w:val="Hyperlink"/>
            <w:rFonts w:cs="Arial"/>
            <w:noProof/>
          </w:rPr>
          <w:t>Executive summary</w:t>
        </w:r>
        <w:r w:rsidRPr="003760FB">
          <w:rPr>
            <w:rFonts w:ascii="Arial" w:hAnsi="Arial" w:cs="Arial"/>
            <w:noProof/>
            <w:webHidden/>
          </w:rPr>
          <w:tab/>
        </w:r>
        <w:r w:rsidRPr="003760FB">
          <w:rPr>
            <w:rFonts w:ascii="Arial" w:hAnsi="Arial" w:cs="Arial"/>
            <w:noProof/>
            <w:webHidden/>
          </w:rPr>
          <w:fldChar w:fldCharType="begin"/>
        </w:r>
        <w:r w:rsidRPr="003760FB">
          <w:rPr>
            <w:rFonts w:ascii="Arial" w:hAnsi="Arial" w:cs="Arial"/>
            <w:noProof/>
            <w:webHidden/>
          </w:rPr>
          <w:instrText xml:space="preserve"> PAGEREF _Toc430243749 \h </w:instrText>
        </w:r>
        <w:r w:rsidRPr="003760FB">
          <w:rPr>
            <w:rFonts w:ascii="Arial" w:hAnsi="Arial" w:cs="Arial"/>
            <w:noProof/>
            <w:webHidden/>
          </w:rPr>
        </w:r>
        <w:r w:rsidRPr="003760FB">
          <w:rPr>
            <w:rFonts w:ascii="Arial" w:hAnsi="Arial" w:cs="Arial"/>
            <w:noProof/>
            <w:webHidden/>
          </w:rPr>
          <w:fldChar w:fldCharType="separate"/>
        </w:r>
        <w:r w:rsidR="004C43C0">
          <w:rPr>
            <w:rFonts w:ascii="Arial" w:hAnsi="Arial" w:cs="Arial"/>
            <w:noProof/>
            <w:webHidden/>
          </w:rPr>
          <w:t>i</w:t>
        </w:r>
        <w:r w:rsidRPr="003760FB">
          <w:rPr>
            <w:rFonts w:ascii="Arial" w:hAnsi="Arial" w:cs="Arial"/>
            <w:noProof/>
            <w:webHidden/>
          </w:rPr>
          <w:fldChar w:fldCharType="end"/>
        </w:r>
      </w:hyperlink>
    </w:p>
    <w:p w14:paraId="3F896E9C" w14:textId="77777777" w:rsidR="000610D0" w:rsidRPr="003760FB" w:rsidRDefault="004C43C0">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0243750" w:history="1">
        <w:r w:rsidR="000610D0" w:rsidRPr="000610D0">
          <w:rPr>
            <w:rStyle w:val="Hyperlink"/>
            <w:rFonts w:cs="Arial"/>
            <w:noProof/>
            <w:lang w:eastAsia="en-AU"/>
          </w:rPr>
          <w:t>1</w:t>
        </w:r>
        <w:r w:rsidR="000610D0" w:rsidRPr="003760FB">
          <w:rPr>
            <w:rFonts w:ascii="Arial" w:eastAsiaTheme="minorEastAsia" w:hAnsi="Arial" w:cs="Arial"/>
            <w:b w:val="0"/>
            <w:bCs w:val="0"/>
            <w:caps w:val="0"/>
            <w:noProof/>
            <w:sz w:val="22"/>
            <w:szCs w:val="22"/>
            <w:lang w:eastAsia="en-GB" w:bidi="ar-SA"/>
          </w:rPr>
          <w:tab/>
        </w:r>
        <w:r w:rsidR="000610D0" w:rsidRPr="000610D0">
          <w:rPr>
            <w:rStyle w:val="Hyperlink"/>
            <w:rFonts w:cs="Arial"/>
            <w:noProof/>
            <w:lang w:eastAsia="en-AU"/>
          </w:rPr>
          <w:t>Purpose</w:t>
        </w:r>
        <w:r w:rsidR="000610D0" w:rsidRPr="003760FB">
          <w:rPr>
            <w:rFonts w:ascii="Arial" w:hAnsi="Arial" w:cs="Arial"/>
            <w:noProof/>
            <w:webHidden/>
          </w:rPr>
          <w:tab/>
        </w:r>
        <w:r w:rsidR="000610D0" w:rsidRPr="003760FB">
          <w:rPr>
            <w:rFonts w:ascii="Arial" w:hAnsi="Arial" w:cs="Arial"/>
            <w:noProof/>
            <w:webHidden/>
          </w:rPr>
          <w:fldChar w:fldCharType="begin"/>
        </w:r>
        <w:r w:rsidR="000610D0" w:rsidRPr="003760FB">
          <w:rPr>
            <w:rFonts w:ascii="Arial" w:hAnsi="Arial" w:cs="Arial"/>
            <w:noProof/>
            <w:webHidden/>
          </w:rPr>
          <w:instrText xml:space="preserve"> PAGEREF _Toc430243750 \h </w:instrText>
        </w:r>
        <w:r w:rsidR="000610D0" w:rsidRPr="003760FB">
          <w:rPr>
            <w:rFonts w:ascii="Arial" w:hAnsi="Arial" w:cs="Arial"/>
            <w:noProof/>
            <w:webHidden/>
          </w:rPr>
        </w:r>
        <w:r w:rsidR="000610D0" w:rsidRPr="003760FB">
          <w:rPr>
            <w:rFonts w:ascii="Arial" w:hAnsi="Arial" w:cs="Arial"/>
            <w:noProof/>
            <w:webHidden/>
          </w:rPr>
          <w:fldChar w:fldCharType="separate"/>
        </w:r>
        <w:r>
          <w:rPr>
            <w:rFonts w:ascii="Arial" w:hAnsi="Arial" w:cs="Arial"/>
            <w:noProof/>
            <w:webHidden/>
          </w:rPr>
          <w:t>2</w:t>
        </w:r>
        <w:r w:rsidR="000610D0" w:rsidRPr="003760FB">
          <w:rPr>
            <w:rFonts w:ascii="Arial" w:hAnsi="Arial" w:cs="Arial"/>
            <w:noProof/>
            <w:webHidden/>
          </w:rPr>
          <w:fldChar w:fldCharType="end"/>
        </w:r>
      </w:hyperlink>
    </w:p>
    <w:p w14:paraId="3F896E9D" w14:textId="77777777" w:rsidR="000610D0" w:rsidRPr="003760FB" w:rsidRDefault="004C43C0">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0243751" w:history="1">
        <w:r w:rsidR="000610D0" w:rsidRPr="000610D0">
          <w:rPr>
            <w:rStyle w:val="Hyperlink"/>
            <w:rFonts w:cs="Arial"/>
            <w:noProof/>
            <w:lang w:eastAsia="en-AU"/>
          </w:rPr>
          <w:t>2</w:t>
        </w:r>
        <w:r w:rsidR="000610D0" w:rsidRPr="003760FB">
          <w:rPr>
            <w:rFonts w:ascii="Arial" w:eastAsiaTheme="minorEastAsia" w:hAnsi="Arial" w:cs="Arial"/>
            <w:b w:val="0"/>
            <w:bCs w:val="0"/>
            <w:caps w:val="0"/>
            <w:noProof/>
            <w:sz w:val="22"/>
            <w:szCs w:val="22"/>
            <w:lang w:eastAsia="en-GB" w:bidi="ar-SA"/>
          </w:rPr>
          <w:tab/>
        </w:r>
        <w:r w:rsidR="000610D0" w:rsidRPr="000610D0">
          <w:rPr>
            <w:rStyle w:val="Hyperlink"/>
            <w:rFonts w:cs="Arial"/>
            <w:noProof/>
            <w:lang w:eastAsia="en-AU"/>
          </w:rPr>
          <w:t>Background</w:t>
        </w:r>
        <w:r w:rsidR="000610D0" w:rsidRPr="003760FB">
          <w:rPr>
            <w:rFonts w:ascii="Arial" w:hAnsi="Arial" w:cs="Arial"/>
            <w:noProof/>
            <w:webHidden/>
          </w:rPr>
          <w:tab/>
        </w:r>
        <w:r w:rsidR="000610D0" w:rsidRPr="003760FB">
          <w:rPr>
            <w:rFonts w:ascii="Arial" w:hAnsi="Arial" w:cs="Arial"/>
            <w:noProof/>
            <w:webHidden/>
          </w:rPr>
          <w:fldChar w:fldCharType="begin"/>
        </w:r>
        <w:r w:rsidR="000610D0" w:rsidRPr="003760FB">
          <w:rPr>
            <w:rFonts w:ascii="Arial" w:hAnsi="Arial" w:cs="Arial"/>
            <w:noProof/>
            <w:webHidden/>
          </w:rPr>
          <w:instrText xml:space="preserve"> PAGEREF _Toc430243751 \h </w:instrText>
        </w:r>
        <w:r w:rsidR="000610D0" w:rsidRPr="003760FB">
          <w:rPr>
            <w:rFonts w:ascii="Arial" w:hAnsi="Arial" w:cs="Arial"/>
            <w:noProof/>
            <w:webHidden/>
          </w:rPr>
        </w:r>
        <w:r w:rsidR="000610D0" w:rsidRPr="003760FB">
          <w:rPr>
            <w:rFonts w:ascii="Arial" w:hAnsi="Arial" w:cs="Arial"/>
            <w:noProof/>
            <w:webHidden/>
          </w:rPr>
          <w:fldChar w:fldCharType="separate"/>
        </w:r>
        <w:r>
          <w:rPr>
            <w:rFonts w:ascii="Arial" w:hAnsi="Arial" w:cs="Arial"/>
            <w:noProof/>
            <w:webHidden/>
          </w:rPr>
          <w:t>2</w:t>
        </w:r>
        <w:r w:rsidR="000610D0" w:rsidRPr="003760FB">
          <w:rPr>
            <w:rFonts w:ascii="Arial" w:hAnsi="Arial" w:cs="Arial"/>
            <w:noProof/>
            <w:webHidden/>
          </w:rPr>
          <w:fldChar w:fldCharType="end"/>
        </w:r>
      </w:hyperlink>
    </w:p>
    <w:p w14:paraId="3F896E9E" w14:textId="77777777" w:rsidR="000610D0" w:rsidRPr="003760FB" w:rsidRDefault="004C43C0">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0243752" w:history="1">
        <w:r w:rsidR="000610D0" w:rsidRPr="000610D0">
          <w:rPr>
            <w:rStyle w:val="Hyperlink"/>
            <w:rFonts w:cs="Arial"/>
            <w:noProof/>
            <w:lang w:eastAsia="en-AU"/>
          </w:rPr>
          <w:t>3</w:t>
        </w:r>
        <w:r w:rsidR="000610D0" w:rsidRPr="003760FB">
          <w:rPr>
            <w:rFonts w:ascii="Arial" w:eastAsiaTheme="minorEastAsia" w:hAnsi="Arial" w:cs="Arial"/>
            <w:b w:val="0"/>
            <w:bCs w:val="0"/>
            <w:caps w:val="0"/>
            <w:noProof/>
            <w:sz w:val="22"/>
            <w:szCs w:val="22"/>
            <w:lang w:eastAsia="en-GB" w:bidi="ar-SA"/>
          </w:rPr>
          <w:tab/>
        </w:r>
        <w:r w:rsidR="000610D0" w:rsidRPr="000610D0">
          <w:rPr>
            <w:rStyle w:val="Hyperlink"/>
            <w:rFonts w:cs="Arial"/>
            <w:noProof/>
            <w:lang w:eastAsia="en-AU"/>
          </w:rPr>
          <w:t>Organisms of concern</w:t>
        </w:r>
        <w:r w:rsidR="000610D0" w:rsidRPr="003760FB">
          <w:rPr>
            <w:rFonts w:ascii="Arial" w:hAnsi="Arial" w:cs="Arial"/>
            <w:noProof/>
            <w:webHidden/>
          </w:rPr>
          <w:tab/>
        </w:r>
        <w:r w:rsidR="000610D0" w:rsidRPr="003760FB">
          <w:rPr>
            <w:rFonts w:ascii="Arial" w:hAnsi="Arial" w:cs="Arial"/>
            <w:noProof/>
            <w:webHidden/>
          </w:rPr>
          <w:fldChar w:fldCharType="begin"/>
        </w:r>
        <w:r w:rsidR="000610D0" w:rsidRPr="003760FB">
          <w:rPr>
            <w:rFonts w:ascii="Arial" w:hAnsi="Arial" w:cs="Arial"/>
            <w:noProof/>
            <w:webHidden/>
          </w:rPr>
          <w:instrText xml:space="preserve"> PAGEREF _Toc430243752 \h </w:instrText>
        </w:r>
        <w:r w:rsidR="000610D0" w:rsidRPr="003760FB">
          <w:rPr>
            <w:rFonts w:ascii="Arial" w:hAnsi="Arial" w:cs="Arial"/>
            <w:noProof/>
            <w:webHidden/>
          </w:rPr>
        </w:r>
        <w:r w:rsidR="000610D0" w:rsidRPr="003760FB">
          <w:rPr>
            <w:rFonts w:ascii="Arial" w:hAnsi="Arial" w:cs="Arial"/>
            <w:noProof/>
            <w:webHidden/>
          </w:rPr>
          <w:fldChar w:fldCharType="separate"/>
        </w:r>
        <w:r>
          <w:rPr>
            <w:rFonts w:ascii="Arial" w:hAnsi="Arial" w:cs="Arial"/>
            <w:noProof/>
            <w:webHidden/>
          </w:rPr>
          <w:t>2</w:t>
        </w:r>
        <w:r w:rsidR="000610D0" w:rsidRPr="003760FB">
          <w:rPr>
            <w:rFonts w:ascii="Arial" w:hAnsi="Arial" w:cs="Arial"/>
            <w:noProof/>
            <w:webHidden/>
          </w:rPr>
          <w:fldChar w:fldCharType="end"/>
        </w:r>
      </w:hyperlink>
    </w:p>
    <w:p w14:paraId="3F896E9F" w14:textId="77777777" w:rsidR="000610D0" w:rsidRPr="003760FB" w:rsidRDefault="004C43C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0243753" w:history="1">
        <w:r w:rsidR="000610D0" w:rsidRPr="000610D0">
          <w:rPr>
            <w:rStyle w:val="Hyperlink"/>
            <w:rFonts w:cs="Arial"/>
            <w:noProof/>
          </w:rPr>
          <w:t>3.1</w:t>
        </w:r>
        <w:r w:rsidR="000610D0" w:rsidRPr="003760FB">
          <w:rPr>
            <w:rFonts w:ascii="Arial" w:eastAsiaTheme="minorEastAsia" w:hAnsi="Arial" w:cs="Arial"/>
            <w:smallCaps w:val="0"/>
            <w:noProof/>
            <w:sz w:val="22"/>
            <w:szCs w:val="22"/>
            <w:lang w:eastAsia="en-GB" w:bidi="ar-SA"/>
          </w:rPr>
          <w:tab/>
        </w:r>
        <w:r w:rsidR="000610D0" w:rsidRPr="000610D0">
          <w:rPr>
            <w:rStyle w:val="Hyperlink"/>
            <w:rFonts w:cs="Arial"/>
            <w:noProof/>
          </w:rPr>
          <w:t>Hazard Identification</w:t>
        </w:r>
        <w:r w:rsidR="000610D0" w:rsidRPr="003760FB">
          <w:rPr>
            <w:rFonts w:ascii="Arial" w:hAnsi="Arial" w:cs="Arial"/>
            <w:noProof/>
            <w:webHidden/>
          </w:rPr>
          <w:tab/>
        </w:r>
        <w:r w:rsidR="000610D0" w:rsidRPr="003760FB">
          <w:rPr>
            <w:rFonts w:ascii="Arial" w:hAnsi="Arial" w:cs="Arial"/>
            <w:noProof/>
            <w:webHidden/>
          </w:rPr>
          <w:fldChar w:fldCharType="begin"/>
        </w:r>
        <w:r w:rsidR="000610D0" w:rsidRPr="003760FB">
          <w:rPr>
            <w:rFonts w:ascii="Arial" w:hAnsi="Arial" w:cs="Arial"/>
            <w:noProof/>
            <w:webHidden/>
          </w:rPr>
          <w:instrText xml:space="preserve"> PAGEREF _Toc430243753 \h </w:instrText>
        </w:r>
        <w:r w:rsidR="000610D0" w:rsidRPr="003760FB">
          <w:rPr>
            <w:rFonts w:ascii="Arial" w:hAnsi="Arial" w:cs="Arial"/>
            <w:noProof/>
            <w:webHidden/>
          </w:rPr>
        </w:r>
        <w:r w:rsidR="000610D0" w:rsidRPr="003760FB">
          <w:rPr>
            <w:rFonts w:ascii="Arial" w:hAnsi="Arial" w:cs="Arial"/>
            <w:noProof/>
            <w:webHidden/>
          </w:rPr>
          <w:fldChar w:fldCharType="separate"/>
        </w:r>
        <w:r>
          <w:rPr>
            <w:rFonts w:ascii="Arial" w:hAnsi="Arial" w:cs="Arial"/>
            <w:noProof/>
            <w:webHidden/>
          </w:rPr>
          <w:t>3</w:t>
        </w:r>
        <w:r w:rsidR="000610D0" w:rsidRPr="003760FB">
          <w:rPr>
            <w:rFonts w:ascii="Arial" w:hAnsi="Arial" w:cs="Arial"/>
            <w:noProof/>
            <w:webHidden/>
          </w:rPr>
          <w:fldChar w:fldCharType="end"/>
        </w:r>
      </w:hyperlink>
    </w:p>
    <w:p w14:paraId="3F896EA0" w14:textId="77777777" w:rsidR="000610D0" w:rsidRPr="003760FB" w:rsidRDefault="004C43C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0243754" w:history="1">
        <w:r w:rsidR="000610D0" w:rsidRPr="000610D0">
          <w:rPr>
            <w:rStyle w:val="Hyperlink"/>
            <w:rFonts w:cs="Arial"/>
            <w:noProof/>
          </w:rPr>
          <w:t>3.1.1</w:t>
        </w:r>
        <w:r w:rsidR="000610D0" w:rsidRPr="003760FB">
          <w:rPr>
            <w:rFonts w:ascii="Arial" w:eastAsiaTheme="minorEastAsia" w:hAnsi="Arial" w:cs="Arial"/>
            <w:i w:val="0"/>
            <w:iCs w:val="0"/>
            <w:noProof/>
            <w:sz w:val="22"/>
            <w:szCs w:val="22"/>
            <w:lang w:eastAsia="en-GB" w:bidi="ar-SA"/>
          </w:rPr>
          <w:tab/>
        </w:r>
        <w:r w:rsidR="000610D0" w:rsidRPr="000610D0">
          <w:rPr>
            <w:rStyle w:val="Hyperlink"/>
            <w:rFonts w:cs="Arial"/>
            <w:noProof/>
          </w:rPr>
          <w:t>Cronobacter spp.</w:t>
        </w:r>
        <w:r w:rsidR="000610D0" w:rsidRPr="003760FB">
          <w:rPr>
            <w:rFonts w:ascii="Arial" w:hAnsi="Arial" w:cs="Arial"/>
            <w:noProof/>
            <w:webHidden/>
          </w:rPr>
          <w:tab/>
        </w:r>
        <w:r w:rsidR="000610D0" w:rsidRPr="003760FB">
          <w:rPr>
            <w:rFonts w:ascii="Arial" w:hAnsi="Arial" w:cs="Arial"/>
            <w:noProof/>
            <w:webHidden/>
          </w:rPr>
          <w:fldChar w:fldCharType="begin"/>
        </w:r>
        <w:r w:rsidR="000610D0" w:rsidRPr="003760FB">
          <w:rPr>
            <w:rFonts w:ascii="Arial" w:hAnsi="Arial" w:cs="Arial"/>
            <w:noProof/>
            <w:webHidden/>
          </w:rPr>
          <w:instrText xml:space="preserve"> PAGEREF _Toc430243754 \h </w:instrText>
        </w:r>
        <w:r w:rsidR="000610D0" w:rsidRPr="003760FB">
          <w:rPr>
            <w:rFonts w:ascii="Arial" w:hAnsi="Arial" w:cs="Arial"/>
            <w:noProof/>
            <w:webHidden/>
          </w:rPr>
        </w:r>
        <w:r w:rsidR="000610D0" w:rsidRPr="003760FB">
          <w:rPr>
            <w:rFonts w:ascii="Arial" w:hAnsi="Arial" w:cs="Arial"/>
            <w:noProof/>
            <w:webHidden/>
          </w:rPr>
          <w:fldChar w:fldCharType="separate"/>
        </w:r>
        <w:r>
          <w:rPr>
            <w:rFonts w:ascii="Arial" w:hAnsi="Arial" w:cs="Arial"/>
            <w:noProof/>
            <w:webHidden/>
          </w:rPr>
          <w:t>3</w:t>
        </w:r>
        <w:r w:rsidR="000610D0" w:rsidRPr="003760FB">
          <w:rPr>
            <w:rFonts w:ascii="Arial" w:hAnsi="Arial" w:cs="Arial"/>
            <w:noProof/>
            <w:webHidden/>
          </w:rPr>
          <w:fldChar w:fldCharType="end"/>
        </w:r>
      </w:hyperlink>
    </w:p>
    <w:p w14:paraId="3F896EA1" w14:textId="77777777" w:rsidR="000610D0" w:rsidRPr="003760FB" w:rsidRDefault="004C43C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0243755" w:history="1">
        <w:r w:rsidR="000610D0" w:rsidRPr="000610D0">
          <w:rPr>
            <w:rStyle w:val="Hyperlink"/>
            <w:rFonts w:cs="Arial"/>
            <w:noProof/>
          </w:rPr>
          <w:t>3.1.2</w:t>
        </w:r>
        <w:r w:rsidR="000610D0" w:rsidRPr="003760FB">
          <w:rPr>
            <w:rFonts w:ascii="Arial" w:eastAsiaTheme="minorEastAsia" w:hAnsi="Arial" w:cs="Arial"/>
            <w:i w:val="0"/>
            <w:iCs w:val="0"/>
            <w:noProof/>
            <w:sz w:val="22"/>
            <w:szCs w:val="22"/>
            <w:lang w:eastAsia="en-GB" w:bidi="ar-SA"/>
          </w:rPr>
          <w:tab/>
        </w:r>
        <w:r w:rsidR="000610D0" w:rsidRPr="000610D0">
          <w:rPr>
            <w:rStyle w:val="Hyperlink"/>
            <w:rFonts w:cs="Arial"/>
            <w:noProof/>
          </w:rPr>
          <w:t>Salmonella spp.</w:t>
        </w:r>
        <w:r w:rsidR="000610D0" w:rsidRPr="003760FB">
          <w:rPr>
            <w:rFonts w:ascii="Arial" w:hAnsi="Arial" w:cs="Arial"/>
            <w:noProof/>
            <w:webHidden/>
          </w:rPr>
          <w:tab/>
        </w:r>
        <w:r w:rsidR="000610D0" w:rsidRPr="003760FB">
          <w:rPr>
            <w:rFonts w:ascii="Arial" w:hAnsi="Arial" w:cs="Arial"/>
            <w:noProof/>
            <w:webHidden/>
          </w:rPr>
          <w:fldChar w:fldCharType="begin"/>
        </w:r>
        <w:r w:rsidR="000610D0" w:rsidRPr="003760FB">
          <w:rPr>
            <w:rFonts w:ascii="Arial" w:hAnsi="Arial" w:cs="Arial"/>
            <w:noProof/>
            <w:webHidden/>
          </w:rPr>
          <w:instrText xml:space="preserve"> PAGEREF _Toc430243755 \h </w:instrText>
        </w:r>
        <w:r w:rsidR="000610D0" w:rsidRPr="003760FB">
          <w:rPr>
            <w:rFonts w:ascii="Arial" w:hAnsi="Arial" w:cs="Arial"/>
            <w:noProof/>
            <w:webHidden/>
          </w:rPr>
        </w:r>
        <w:r w:rsidR="000610D0" w:rsidRPr="003760FB">
          <w:rPr>
            <w:rFonts w:ascii="Arial" w:hAnsi="Arial" w:cs="Arial"/>
            <w:noProof/>
            <w:webHidden/>
          </w:rPr>
          <w:fldChar w:fldCharType="separate"/>
        </w:r>
        <w:r>
          <w:rPr>
            <w:rFonts w:ascii="Arial" w:hAnsi="Arial" w:cs="Arial"/>
            <w:noProof/>
            <w:webHidden/>
          </w:rPr>
          <w:t>4</w:t>
        </w:r>
        <w:r w:rsidR="000610D0" w:rsidRPr="003760FB">
          <w:rPr>
            <w:rFonts w:ascii="Arial" w:hAnsi="Arial" w:cs="Arial"/>
            <w:noProof/>
            <w:webHidden/>
          </w:rPr>
          <w:fldChar w:fldCharType="end"/>
        </w:r>
      </w:hyperlink>
    </w:p>
    <w:p w14:paraId="3F896EA2" w14:textId="77777777" w:rsidR="000610D0" w:rsidRPr="003760FB" w:rsidRDefault="004C43C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0243756" w:history="1">
        <w:r w:rsidR="000610D0" w:rsidRPr="000610D0">
          <w:rPr>
            <w:rStyle w:val="Hyperlink"/>
            <w:rFonts w:cs="Arial"/>
            <w:noProof/>
          </w:rPr>
          <w:t>3.2</w:t>
        </w:r>
        <w:r w:rsidR="000610D0" w:rsidRPr="003760FB">
          <w:rPr>
            <w:rFonts w:ascii="Arial" w:eastAsiaTheme="minorEastAsia" w:hAnsi="Arial" w:cs="Arial"/>
            <w:smallCaps w:val="0"/>
            <w:noProof/>
            <w:sz w:val="22"/>
            <w:szCs w:val="22"/>
            <w:lang w:eastAsia="en-GB" w:bidi="ar-SA"/>
          </w:rPr>
          <w:tab/>
        </w:r>
        <w:r w:rsidR="000610D0" w:rsidRPr="000610D0">
          <w:rPr>
            <w:rStyle w:val="Hyperlink"/>
            <w:rFonts w:cs="Arial"/>
            <w:noProof/>
          </w:rPr>
          <w:t>Epidemiology</w:t>
        </w:r>
        <w:r w:rsidR="000610D0" w:rsidRPr="003760FB">
          <w:rPr>
            <w:rFonts w:ascii="Arial" w:hAnsi="Arial" w:cs="Arial"/>
            <w:noProof/>
            <w:webHidden/>
          </w:rPr>
          <w:tab/>
        </w:r>
        <w:r w:rsidR="000610D0" w:rsidRPr="003760FB">
          <w:rPr>
            <w:rFonts w:ascii="Arial" w:hAnsi="Arial" w:cs="Arial"/>
            <w:noProof/>
            <w:webHidden/>
          </w:rPr>
          <w:fldChar w:fldCharType="begin"/>
        </w:r>
        <w:r w:rsidR="000610D0" w:rsidRPr="003760FB">
          <w:rPr>
            <w:rFonts w:ascii="Arial" w:hAnsi="Arial" w:cs="Arial"/>
            <w:noProof/>
            <w:webHidden/>
          </w:rPr>
          <w:instrText xml:space="preserve"> PAGEREF _Toc430243756 \h </w:instrText>
        </w:r>
        <w:r w:rsidR="000610D0" w:rsidRPr="003760FB">
          <w:rPr>
            <w:rFonts w:ascii="Arial" w:hAnsi="Arial" w:cs="Arial"/>
            <w:noProof/>
            <w:webHidden/>
          </w:rPr>
        </w:r>
        <w:r w:rsidR="000610D0" w:rsidRPr="003760FB">
          <w:rPr>
            <w:rFonts w:ascii="Arial" w:hAnsi="Arial" w:cs="Arial"/>
            <w:noProof/>
            <w:webHidden/>
          </w:rPr>
          <w:fldChar w:fldCharType="separate"/>
        </w:r>
        <w:r>
          <w:rPr>
            <w:rFonts w:ascii="Arial" w:hAnsi="Arial" w:cs="Arial"/>
            <w:noProof/>
            <w:webHidden/>
          </w:rPr>
          <w:t>5</w:t>
        </w:r>
        <w:r w:rsidR="000610D0" w:rsidRPr="003760FB">
          <w:rPr>
            <w:rFonts w:ascii="Arial" w:hAnsi="Arial" w:cs="Arial"/>
            <w:noProof/>
            <w:webHidden/>
          </w:rPr>
          <w:fldChar w:fldCharType="end"/>
        </w:r>
      </w:hyperlink>
    </w:p>
    <w:p w14:paraId="3F896EA3" w14:textId="77777777" w:rsidR="000610D0" w:rsidRPr="003760FB" w:rsidRDefault="004C43C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0243757" w:history="1">
        <w:r w:rsidR="000610D0" w:rsidRPr="000610D0">
          <w:rPr>
            <w:rStyle w:val="Hyperlink"/>
            <w:rFonts w:cs="Arial"/>
            <w:noProof/>
          </w:rPr>
          <w:t>3.2.1</w:t>
        </w:r>
        <w:r w:rsidR="000610D0" w:rsidRPr="003760FB">
          <w:rPr>
            <w:rFonts w:ascii="Arial" w:eastAsiaTheme="minorEastAsia" w:hAnsi="Arial" w:cs="Arial"/>
            <w:i w:val="0"/>
            <w:iCs w:val="0"/>
            <w:noProof/>
            <w:sz w:val="22"/>
            <w:szCs w:val="22"/>
            <w:lang w:eastAsia="en-GB" w:bidi="ar-SA"/>
          </w:rPr>
          <w:tab/>
        </w:r>
        <w:r w:rsidR="000610D0" w:rsidRPr="000610D0">
          <w:rPr>
            <w:rStyle w:val="Hyperlink"/>
            <w:rFonts w:cs="Arial"/>
            <w:noProof/>
          </w:rPr>
          <w:t>Cronobacter spp.</w:t>
        </w:r>
        <w:r w:rsidR="000610D0" w:rsidRPr="003760FB">
          <w:rPr>
            <w:rFonts w:ascii="Arial" w:hAnsi="Arial" w:cs="Arial"/>
            <w:noProof/>
            <w:webHidden/>
          </w:rPr>
          <w:tab/>
        </w:r>
        <w:r w:rsidR="000610D0" w:rsidRPr="003760FB">
          <w:rPr>
            <w:rFonts w:ascii="Arial" w:hAnsi="Arial" w:cs="Arial"/>
            <w:noProof/>
            <w:webHidden/>
          </w:rPr>
          <w:fldChar w:fldCharType="begin"/>
        </w:r>
        <w:r w:rsidR="000610D0" w:rsidRPr="003760FB">
          <w:rPr>
            <w:rFonts w:ascii="Arial" w:hAnsi="Arial" w:cs="Arial"/>
            <w:noProof/>
            <w:webHidden/>
          </w:rPr>
          <w:instrText xml:space="preserve"> PAGEREF _Toc430243757 \h </w:instrText>
        </w:r>
        <w:r w:rsidR="000610D0" w:rsidRPr="003760FB">
          <w:rPr>
            <w:rFonts w:ascii="Arial" w:hAnsi="Arial" w:cs="Arial"/>
            <w:noProof/>
            <w:webHidden/>
          </w:rPr>
        </w:r>
        <w:r w:rsidR="000610D0" w:rsidRPr="003760FB">
          <w:rPr>
            <w:rFonts w:ascii="Arial" w:hAnsi="Arial" w:cs="Arial"/>
            <w:noProof/>
            <w:webHidden/>
          </w:rPr>
          <w:fldChar w:fldCharType="separate"/>
        </w:r>
        <w:r>
          <w:rPr>
            <w:rFonts w:ascii="Arial" w:hAnsi="Arial" w:cs="Arial"/>
            <w:noProof/>
            <w:webHidden/>
          </w:rPr>
          <w:t>5</w:t>
        </w:r>
        <w:r w:rsidR="000610D0" w:rsidRPr="003760FB">
          <w:rPr>
            <w:rFonts w:ascii="Arial" w:hAnsi="Arial" w:cs="Arial"/>
            <w:noProof/>
            <w:webHidden/>
          </w:rPr>
          <w:fldChar w:fldCharType="end"/>
        </w:r>
      </w:hyperlink>
    </w:p>
    <w:p w14:paraId="3F896EA4" w14:textId="77777777" w:rsidR="000610D0" w:rsidRPr="003760FB" w:rsidRDefault="004C43C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0243758" w:history="1">
        <w:r w:rsidR="000610D0" w:rsidRPr="000610D0">
          <w:rPr>
            <w:rStyle w:val="Hyperlink"/>
            <w:rFonts w:cs="Arial"/>
            <w:noProof/>
          </w:rPr>
          <w:t>3.2.2</w:t>
        </w:r>
        <w:r w:rsidR="000610D0" w:rsidRPr="003760FB">
          <w:rPr>
            <w:rFonts w:ascii="Arial" w:eastAsiaTheme="minorEastAsia" w:hAnsi="Arial" w:cs="Arial"/>
            <w:i w:val="0"/>
            <w:iCs w:val="0"/>
            <w:noProof/>
            <w:sz w:val="22"/>
            <w:szCs w:val="22"/>
            <w:lang w:eastAsia="en-GB" w:bidi="ar-SA"/>
          </w:rPr>
          <w:tab/>
        </w:r>
        <w:r w:rsidR="000610D0" w:rsidRPr="000610D0">
          <w:rPr>
            <w:rStyle w:val="Hyperlink"/>
            <w:rFonts w:cs="Arial"/>
            <w:noProof/>
          </w:rPr>
          <w:t>Salmonella spp.</w:t>
        </w:r>
        <w:r w:rsidR="000610D0" w:rsidRPr="003760FB">
          <w:rPr>
            <w:rFonts w:ascii="Arial" w:hAnsi="Arial" w:cs="Arial"/>
            <w:noProof/>
            <w:webHidden/>
          </w:rPr>
          <w:tab/>
        </w:r>
        <w:r w:rsidR="000610D0" w:rsidRPr="003760FB">
          <w:rPr>
            <w:rFonts w:ascii="Arial" w:hAnsi="Arial" w:cs="Arial"/>
            <w:noProof/>
            <w:webHidden/>
          </w:rPr>
          <w:fldChar w:fldCharType="begin"/>
        </w:r>
        <w:r w:rsidR="000610D0" w:rsidRPr="003760FB">
          <w:rPr>
            <w:rFonts w:ascii="Arial" w:hAnsi="Arial" w:cs="Arial"/>
            <w:noProof/>
            <w:webHidden/>
          </w:rPr>
          <w:instrText xml:space="preserve"> PAGEREF _Toc430243758 \h </w:instrText>
        </w:r>
        <w:r w:rsidR="000610D0" w:rsidRPr="003760FB">
          <w:rPr>
            <w:rFonts w:ascii="Arial" w:hAnsi="Arial" w:cs="Arial"/>
            <w:noProof/>
            <w:webHidden/>
          </w:rPr>
        </w:r>
        <w:r w:rsidR="000610D0" w:rsidRPr="003760FB">
          <w:rPr>
            <w:rFonts w:ascii="Arial" w:hAnsi="Arial" w:cs="Arial"/>
            <w:noProof/>
            <w:webHidden/>
          </w:rPr>
          <w:fldChar w:fldCharType="separate"/>
        </w:r>
        <w:r>
          <w:rPr>
            <w:rFonts w:ascii="Arial" w:hAnsi="Arial" w:cs="Arial"/>
            <w:noProof/>
            <w:webHidden/>
          </w:rPr>
          <w:t>6</w:t>
        </w:r>
        <w:r w:rsidR="000610D0" w:rsidRPr="003760FB">
          <w:rPr>
            <w:rFonts w:ascii="Arial" w:hAnsi="Arial" w:cs="Arial"/>
            <w:noProof/>
            <w:webHidden/>
          </w:rPr>
          <w:fldChar w:fldCharType="end"/>
        </w:r>
      </w:hyperlink>
    </w:p>
    <w:p w14:paraId="3F896EA5" w14:textId="77777777" w:rsidR="000610D0" w:rsidRPr="003760FB" w:rsidRDefault="004C43C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0243759" w:history="1">
        <w:r w:rsidR="000610D0" w:rsidRPr="000610D0">
          <w:rPr>
            <w:rStyle w:val="Hyperlink"/>
            <w:rFonts w:cs="Arial"/>
            <w:noProof/>
          </w:rPr>
          <w:t>3.3</w:t>
        </w:r>
        <w:r w:rsidR="000610D0" w:rsidRPr="003760FB">
          <w:rPr>
            <w:rFonts w:ascii="Arial" w:eastAsiaTheme="minorEastAsia" w:hAnsi="Arial" w:cs="Arial"/>
            <w:smallCaps w:val="0"/>
            <w:noProof/>
            <w:sz w:val="22"/>
            <w:szCs w:val="22"/>
            <w:lang w:eastAsia="en-GB" w:bidi="ar-SA"/>
          </w:rPr>
          <w:tab/>
        </w:r>
        <w:r w:rsidR="000610D0" w:rsidRPr="000610D0">
          <w:rPr>
            <w:rStyle w:val="Hyperlink"/>
            <w:rFonts w:cs="Arial"/>
            <w:noProof/>
          </w:rPr>
          <w:t>Prevalence in PIF</w:t>
        </w:r>
        <w:r w:rsidR="000610D0" w:rsidRPr="003760FB">
          <w:rPr>
            <w:rFonts w:ascii="Arial" w:hAnsi="Arial" w:cs="Arial"/>
            <w:noProof/>
            <w:webHidden/>
          </w:rPr>
          <w:tab/>
        </w:r>
        <w:r w:rsidR="000610D0" w:rsidRPr="003760FB">
          <w:rPr>
            <w:rFonts w:ascii="Arial" w:hAnsi="Arial" w:cs="Arial"/>
            <w:noProof/>
            <w:webHidden/>
          </w:rPr>
          <w:fldChar w:fldCharType="begin"/>
        </w:r>
        <w:r w:rsidR="000610D0" w:rsidRPr="003760FB">
          <w:rPr>
            <w:rFonts w:ascii="Arial" w:hAnsi="Arial" w:cs="Arial"/>
            <w:noProof/>
            <w:webHidden/>
          </w:rPr>
          <w:instrText xml:space="preserve"> PAGEREF _Toc430243759 \h </w:instrText>
        </w:r>
        <w:r w:rsidR="000610D0" w:rsidRPr="003760FB">
          <w:rPr>
            <w:rFonts w:ascii="Arial" w:hAnsi="Arial" w:cs="Arial"/>
            <w:noProof/>
            <w:webHidden/>
          </w:rPr>
        </w:r>
        <w:r w:rsidR="000610D0" w:rsidRPr="003760FB">
          <w:rPr>
            <w:rFonts w:ascii="Arial" w:hAnsi="Arial" w:cs="Arial"/>
            <w:noProof/>
            <w:webHidden/>
          </w:rPr>
          <w:fldChar w:fldCharType="separate"/>
        </w:r>
        <w:r>
          <w:rPr>
            <w:rFonts w:ascii="Arial" w:hAnsi="Arial" w:cs="Arial"/>
            <w:noProof/>
            <w:webHidden/>
          </w:rPr>
          <w:t>6</w:t>
        </w:r>
        <w:r w:rsidR="000610D0" w:rsidRPr="003760FB">
          <w:rPr>
            <w:rFonts w:ascii="Arial" w:hAnsi="Arial" w:cs="Arial"/>
            <w:noProof/>
            <w:webHidden/>
          </w:rPr>
          <w:fldChar w:fldCharType="end"/>
        </w:r>
      </w:hyperlink>
    </w:p>
    <w:p w14:paraId="3F896EA6" w14:textId="77777777" w:rsidR="000610D0" w:rsidRPr="003760FB" w:rsidRDefault="004C43C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0243760" w:history="1">
        <w:r w:rsidR="000610D0" w:rsidRPr="000610D0">
          <w:rPr>
            <w:rStyle w:val="Hyperlink"/>
            <w:rFonts w:cs="Arial"/>
            <w:noProof/>
          </w:rPr>
          <w:t>3.3.1</w:t>
        </w:r>
        <w:r w:rsidR="000610D0" w:rsidRPr="003760FB">
          <w:rPr>
            <w:rFonts w:ascii="Arial" w:eastAsiaTheme="minorEastAsia" w:hAnsi="Arial" w:cs="Arial"/>
            <w:i w:val="0"/>
            <w:iCs w:val="0"/>
            <w:noProof/>
            <w:sz w:val="22"/>
            <w:szCs w:val="22"/>
            <w:lang w:eastAsia="en-GB" w:bidi="ar-SA"/>
          </w:rPr>
          <w:tab/>
        </w:r>
        <w:r w:rsidR="000610D0" w:rsidRPr="000610D0">
          <w:rPr>
            <w:rStyle w:val="Hyperlink"/>
            <w:rFonts w:cs="Arial"/>
            <w:noProof/>
          </w:rPr>
          <w:t>Cronobacter spp.</w:t>
        </w:r>
        <w:r w:rsidR="000610D0" w:rsidRPr="003760FB">
          <w:rPr>
            <w:rFonts w:ascii="Arial" w:hAnsi="Arial" w:cs="Arial"/>
            <w:noProof/>
            <w:webHidden/>
          </w:rPr>
          <w:tab/>
        </w:r>
        <w:r w:rsidR="000610D0" w:rsidRPr="003760FB">
          <w:rPr>
            <w:rFonts w:ascii="Arial" w:hAnsi="Arial" w:cs="Arial"/>
            <w:noProof/>
            <w:webHidden/>
          </w:rPr>
          <w:fldChar w:fldCharType="begin"/>
        </w:r>
        <w:r w:rsidR="000610D0" w:rsidRPr="003760FB">
          <w:rPr>
            <w:rFonts w:ascii="Arial" w:hAnsi="Arial" w:cs="Arial"/>
            <w:noProof/>
            <w:webHidden/>
          </w:rPr>
          <w:instrText xml:space="preserve"> PAGEREF _Toc430243760 \h </w:instrText>
        </w:r>
        <w:r w:rsidR="000610D0" w:rsidRPr="003760FB">
          <w:rPr>
            <w:rFonts w:ascii="Arial" w:hAnsi="Arial" w:cs="Arial"/>
            <w:noProof/>
            <w:webHidden/>
          </w:rPr>
        </w:r>
        <w:r w:rsidR="000610D0" w:rsidRPr="003760FB">
          <w:rPr>
            <w:rFonts w:ascii="Arial" w:hAnsi="Arial" w:cs="Arial"/>
            <w:noProof/>
            <w:webHidden/>
          </w:rPr>
          <w:fldChar w:fldCharType="separate"/>
        </w:r>
        <w:r>
          <w:rPr>
            <w:rFonts w:ascii="Arial" w:hAnsi="Arial" w:cs="Arial"/>
            <w:noProof/>
            <w:webHidden/>
          </w:rPr>
          <w:t>6</w:t>
        </w:r>
        <w:r w:rsidR="000610D0" w:rsidRPr="003760FB">
          <w:rPr>
            <w:rFonts w:ascii="Arial" w:hAnsi="Arial" w:cs="Arial"/>
            <w:noProof/>
            <w:webHidden/>
          </w:rPr>
          <w:fldChar w:fldCharType="end"/>
        </w:r>
      </w:hyperlink>
    </w:p>
    <w:p w14:paraId="3F896EA7" w14:textId="77777777" w:rsidR="000610D0" w:rsidRPr="003760FB" w:rsidRDefault="004C43C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0243761" w:history="1">
        <w:r w:rsidR="000610D0" w:rsidRPr="000610D0">
          <w:rPr>
            <w:rStyle w:val="Hyperlink"/>
            <w:rFonts w:cs="Arial"/>
            <w:noProof/>
          </w:rPr>
          <w:t>3.3.2</w:t>
        </w:r>
        <w:r w:rsidR="000610D0" w:rsidRPr="003760FB">
          <w:rPr>
            <w:rFonts w:ascii="Arial" w:eastAsiaTheme="minorEastAsia" w:hAnsi="Arial" w:cs="Arial"/>
            <w:i w:val="0"/>
            <w:iCs w:val="0"/>
            <w:noProof/>
            <w:sz w:val="22"/>
            <w:szCs w:val="22"/>
            <w:lang w:eastAsia="en-GB" w:bidi="ar-SA"/>
          </w:rPr>
          <w:tab/>
        </w:r>
        <w:r w:rsidR="000610D0" w:rsidRPr="000610D0">
          <w:rPr>
            <w:rStyle w:val="Hyperlink"/>
            <w:rFonts w:cs="Arial"/>
            <w:noProof/>
          </w:rPr>
          <w:t>Salmonella spp.</w:t>
        </w:r>
        <w:r w:rsidR="000610D0" w:rsidRPr="003760FB">
          <w:rPr>
            <w:rFonts w:ascii="Arial" w:hAnsi="Arial" w:cs="Arial"/>
            <w:noProof/>
            <w:webHidden/>
          </w:rPr>
          <w:tab/>
        </w:r>
        <w:r w:rsidR="000610D0" w:rsidRPr="003760FB">
          <w:rPr>
            <w:rFonts w:ascii="Arial" w:hAnsi="Arial" w:cs="Arial"/>
            <w:noProof/>
            <w:webHidden/>
          </w:rPr>
          <w:fldChar w:fldCharType="begin"/>
        </w:r>
        <w:r w:rsidR="000610D0" w:rsidRPr="003760FB">
          <w:rPr>
            <w:rFonts w:ascii="Arial" w:hAnsi="Arial" w:cs="Arial"/>
            <w:noProof/>
            <w:webHidden/>
          </w:rPr>
          <w:instrText xml:space="preserve"> PAGEREF _Toc430243761 \h </w:instrText>
        </w:r>
        <w:r w:rsidR="000610D0" w:rsidRPr="003760FB">
          <w:rPr>
            <w:rFonts w:ascii="Arial" w:hAnsi="Arial" w:cs="Arial"/>
            <w:noProof/>
            <w:webHidden/>
          </w:rPr>
        </w:r>
        <w:r w:rsidR="000610D0" w:rsidRPr="003760FB">
          <w:rPr>
            <w:rFonts w:ascii="Arial" w:hAnsi="Arial" w:cs="Arial"/>
            <w:noProof/>
            <w:webHidden/>
          </w:rPr>
          <w:fldChar w:fldCharType="separate"/>
        </w:r>
        <w:r>
          <w:rPr>
            <w:rFonts w:ascii="Arial" w:hAnsi="Arial" w:cs="Arial"/>
            <w:noProof/>
            <w:webHidden/>
          </w:rPr>
          <w:t>7</w:t>
        </w:r>
        <w:r w:rsidR="000610D0" w:rsidRPr="003760FB">
          <w:rPr>
            <w:rFonts w:ascii="Arial" w:hAnsi="Arial" w:cs="Arial"/>
            <w:noProof/>
            <w:webHidden/>
          </w:rPr>
          <w:fldChar w:fldCharType="end"/>
        </w:r>
      </w:hyperlink>
    </w:p>
    <w:p w14:paraId="3F896EA8" w14:textId="77777777" w:rsidR="000610D0" w:rsidRPr="003760FB" w:rsidRDefault="004C43C0">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0243762" w:history="1">
        <w:r w:rsidR="000610D0" w:rsidRPr="000610D0">
          <w:rPr>
            <w:rStyle w:val="Hyperlink"/>
            <w:rFonts w:cs="Arial"/>
            <w:noProof/>
          </w:rPr>
          <w:t>4</w:t>
        </w:r>
        <w:r w:rsidR="000610D0" w:rsidRPr="003760FB">
          <w:rPr>
            <w:rFonts w:ascii="Arial" w:eastAsiaTheme="minorEastAsia" w:hAnsi="Arial" w:cs="Arial"/>
            <w:b w:val="0"/>
            <w:bCs w:val="0"/>
            <w:caps w:val="0"/>
            <w:noProof/>
            <w:sz w:val="22"/>
            <w:szCs w:val="22"/>
            <w:lang w:eastAsia="en-GB" w:bidi="ar-SA"/>
          </w:rPr>
          <w:tab/>
        </w:r>
        <w:r w:rsidR="000610D0" w:rsidRPr="000610D0">
          <w:rPr>
            <w:rStyle w:val="Hyperlink"/>
            <w:rFonts w:cs="Arial"/>
            <w:noProof/>
          </w:rPr>
          <w:t>International risk assessments</w:t>
        </w:r>
        <w:r w:rsidR="000610D0" w:rsidRPr="003760FB">
          <w:rPr>
            <w:rFonts w:ascii="Arial" w:hAnsi="Arial" w:cs="Arial"/>
            <w:noProof/>
            <w:webHidden/>
          </w:rPr>
          <w:tab/>
        </w:r>
        <w:r w:rsidR="000610D0" w:rsidRPr="003760FB">
          <w:rPr>
            <w:rFonts w:ascii="Arial" w:hAnsi="Arial" w:cs="Arial"/>
            <w:noProof/>
            <w:webHidden/>
          </w:rPr>
          <w:fldChar w:fldCharType="begin"/>
        </w:r>
        <w:r w:rsidR="000610D0" w:rsidRPr="003760FB">
          <w:rPr>
            <w:rFonts w:ascii="Arial" w:hAnsi="Arial" w:cs="Arial"/>
            <w:noProof/>
            <w:webHidden/>
          </w:rPr>
          <w:instrText xml:space="preserve"> PAGEREF _Toc430243762 \h </w:instrText>
        </w:r>
        <w:r w:rsidR="000610D0" w:rsidRPr="003760FB">
          <w:rPr>
            <w:rFonts w:ascii="Arial" w:hAnsi="Arial" w:cs="Arial"/>
            <w:noProof/>
            <w:webHidden/>
          </w:rPr>
        </w:r>
        <w:r w:rsidR="000610D0" w:rsidRPr="003760FB">
          <w:rPr>
            <w:rFonts w:ascii="Arial" w:hAnsi="Arial" w:cs="Arial"/>
            <w:noProof/>
            <w:webHidden/>
          </w:rPr>
          <w:fldChar w:fldCharType="separate"/>
        </w:r>
        <w:r>
          <w:rPr>
            <w:rFonts w:ascii="Arial" w:hAnsi="Arial" w:cs="Arial"/>
            <w:noProof/>
            <w:webHidden/>
          </w:rPr>
          <w:t>8</w:t>
        </w:r>
        <w:r w:rsidR="000610D0" w:rsidRPr="003760FB">
          <w:rPr>
            <w:rFonts w:ascii="Arial" w:hAnsi="Arial" w:cs="Arial"/>
            <w:noProof/>
            <w:webHidden/>
          </w:rPr>
          <w:fldChar w:fldCharType="end"/>
        </w:r>
      </w:hyperlink>
    </w:p>
    <w:p w14:paraId="3F896EA9" w14:textId="77777777" w:rsidR="000610D0" w:rsidRPr="003760FB" w:rsidRDefault="004C43C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0243763" w:history="1">
        <w:r w:rsidR="000610D0" w:rsidRPr="000610D0">
          <w:rPr>
            <w:rStyle w:val="Hyperlink"/>
            <w:rFonts w:cs="Arial"/>
            <w:noProof/>
          </w:rPr>
          <w:t>4.1</w:t>
        </w:r>
        <w:r w:rsidR="000610D0" w:rsidRPr="003760FB">
          <w:rPr>
            <w:rFonts w:ascii="Arial" w:eastAsiaTheme="minorEastAsia" w:hAnsi="Arial" w:cs="Arial"/>
            <w:smallCaps w:val="0"/>
            <w:noProof/>
            <w:sz w:val="22"/>
            <w:szCs w:val="22"/>
            <w:lang w:eastAsia="en-GB" w:bidi="ar-SA"/>
          </w:rPr>
          <w:tab/>
        </w:r>
        <w:r w:rsidR="000610D0" w:rsidRPr="000610D0">
          <w:rPr>
            <w:rStyle w:val="Hyperlink"/>
            <w:rFonts w:cs="Arial"/>
            <w:noProof/>
          </w:rPr>
          <w:t>Key Risk Assessment Findings</w:t>
        </w:r>
        <w:r w:rsidR="000610D0" w:rsidRPr="003760FB">
          <w:rPr>
            <w:rFonts w:ascii="Arial" w:hAnsi="Arial" w:cs="Arial"/>
            <w:noProof/>
            <w:webHidden/>
          </w:rPr>
          <w:tab/>
        </w:r>
        <w:r w:rsidR="000610D0" w:rsidRPr="003760FB">
          <w:rPr>
            <w:rFonts w:ascii="Arial" w:hAnsi="Arial" w:cs="Arial"/>
            <w:noProof/>
            <w:webHidden/>
          </w:rPr>
          <w:fldChar w:fldCharType="begin"/>
        </w:r>
        <w:r w:rsidR="000610D0" w:rsidRPr="003760FB">
          <w:rPr>
            <w:rFonts w:ascii="Arial" w:hAnsi="Arial" w:cs="Arial"/>
            <w:noProof/>
            <w:webHidden/>
          </w:rPr>
          <w:instrText xml:space="preserve"> PAGEREF _Toc430243763 \h </w:instrText>
        </w:r>
        <w:r w:rsidR="000610D0" w:rsidRPr="003760FB">
          <w:rPr>
            <w:rFonts w:ascii="Arial" w:hAnsi="Arial" w:cs="Arial"/>
            <w:noProof/>
            <w:webHidden/>
          </w:rPr>
        </w:r>
        <w:r w:rsidR="000610D0" w:rsidRPr="003760FB">
          <w:rPr>
            <w:rFonts w:ascii="Arial" w:hAnsi="Arial" w:cs="Arial"/>
            <w:noProof/>
            <w:webHidden/>
          </w:rPr>
          <w:fldChar w:fldCharType="separate"/>
        </w:r>
        <w:r>
          <w:rPr>
            <w:rFonts w:ascii="Arial" w:hAnsi="Arial" w:cs="Arial"/>
            <w:noProof/>
            <w:webHidden/>
          </w:rPr>
          <w:t>8</w:t>
        </w:r>
        <w:r w:rsidR="000610D0" w:rsidRPr="003760FB">
          <w:rPr>
            <w:rFonts w:ascii="Arial" w:hAnsi="Arial" w:cs="Arial"/>
            <w:noProof/>
            <w:webHidden/>
          </w:rPr>
          <w:fldChar w:fldCharType="end"/>
        </w:r>
      </w:hyperlink>
    </w:p>
    <w:p w14:paraId="3F896EAA" w14:textId="77777777" w:rsidR="000610D0" w:rsidRPr="003760FB" w:rsidRDefault="004C43C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0243764" w:history="1">
        <w:r w:rsidR="000610D0" w:rsidRPr="000610D0">
          <w:rPr>
            <w:rStyle w:val="Hyperlink"/>
            <w:rFonts w:cs="Arial"/>
            <w:noProof/>
          </w:rPr>
          <w:t>4.1.1</w:t>
        </w:r>
        <w:r w:rsidR="000610D0" w:rsidRPr="003760FB">
          <w:rPr>
            <w:rFonts w:ascii="Arial" w:eastAsiaTheme="minorEastAsia" w:hAnsi="Arial" w:cs="Arial"/>
            <w:i w:val="0"/>
            <w:iCs w:val="0"/>
            <w:noProof/>
            <w:sz w:val="22"/>
            <w:szCs w:val="22"/>
            <w:lang w:eastAsia="en-GB" w:bidi="ar-SA"/>
          </w:rPr>
          <w:tab/>
        </w:r>
        <w:r w:rsidR="000610D0" w:rsidRPr="000610D0">
          <w:rPr>
            <w:rStyle w:val="Hyperlink"/>
            <w:rFonts w:cs="Arial"/>
            <w:noProof/>
          </w:rPr>
          <w:t>Enterobacter sakazakii (Cronobacter spp.) in powdered follow-up formula</w:t>
        </w:r>
        <w:r w:rsidR="000610D0" w:rsidRPr="003760FB">
          <w:rPr>
            <w:rFonts w:ascii="Arial" w:hAnsi="Arial" w:cs="Arial"/>
            <w:noProof/>
            <w:webHidden/>
          </w:rPr>
          <w:tab/>
        </w:r>
        <w:r w:rsidR="000610D0" w:rsidRPr="003760FB">
          <w:rPr>
            <w:rFonts w:ascii="Arial" w:hAnsi="Arial" w:cs="Arial"/>
            <w:noProof/>
            <w:webHidden/>
          </w:rPr>
          <w:fldChar w:fldCharType="begin"/>
        </w:r>
        <w:r w:rsidR="000610D0" w:rsidRPr="003760FB">
          <w:rPr>
            <w:rFonts w:ascii="Arial" w:hAnsi="Arial" w:cs="Arial"/>
            <w:noProof/>
            <w:webHidden/>
          </w:rPr>
          <w:instrText xml:space="preserve"> PAGEREF _Toc430243764 \h </w:instrText>
        </w:r>
        <w:r w:rsidR="000610D0" w:rsidRPr="003760FB">
          <w:rPr>
            <w:rFonts w:ascii="Arial" w:hAnsi="Arial" w:cs="Arial"/>
            <w:noProof/>
            <w:webHidden/>
          </w:rPr>
        </w:r>
        <w:r w:rsidR="000610D0" w:rsidRPr="003760FB">
          <w:rPr>
            <w:rFonts w:ascii="Arial" w:hAnsi="Arial" w:cs="Arial"/>
            <w:noProof/>
            <w:webHidden/>
          </w:rPr>
          <w:fldChar w:fldCharType="separate"/>
        </w:r>
        <w:r>
          <w:rPr>
            <w:rFonts w:ascii="Arial" w:hAnsi="Arial" w:cs="Arial"/>
            <w:noProof/>
            <w:webHidden/>
          </w:rPr>
          <w:t>8</w:t>
        </w:r>
        <w:r w:rsidR="000610D0" w:rsidRPr="003760FB">
          <w:rPr>
            <w:rFonts w:ascii="Arial" w:hAnsi="Arial" w:cs="Arial"/>
            <w:noProof/>
            <w:webHidden/>
          </w:rPr>
          <w:fldChar w:fldCharType="end"/>
        </w:r>
      </w:hyperlink>
    </w:p>
    <w:p w14:paraId="3F896EAB" w14:textId="77777777" w:rsidR="000610D0" w:rsidRPr="003760FB" w:rsidRDefault="004C43C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0243765" w:history="1">
        <w:r w:rsidR="000610D0" w:rsidRPr="000610D0">
          <w:rPr>
            <w:rStyle w:val="Hyperlink"/>
            <w:rFonts w:cs="Arial"/>
            <w:noProof/>
          </w:rPr>
          <w:t>4.1.2</w:t>
        </w:r>
        <w:r w:rsidR="000610D0" w:rsidRPr="003760FB">
          <w:rPr>
            <w:rFonts w:ascii="Arial" w:eastAsiaTheme="minorEastAsia" w:hAnsi="Arial" w:cs="Arial"/>
            <w:i w:val="0"/>
            <w:iCs w:val="0"/>
            <w:noProof/>
            <w:sz w:val="22"/>
            <w:szCs w:val="22"/>
            <w:lang w:eastAsia="en-GB" w:bidi="ar-SA"/>
          </w:rPr>
          <w:tab/>
        </w:r>
        <w:r w:rsidR="000610D0" w:rsidRPr="000610D0">
          <w:rPr>
            <w:rStyle w:val="Hyperlink"/>
            <w:rFonts w:cs="Arial"/>
            <w:noProof/>
          </w:rPr>
          <w:t>Sampling plan</w:t>
        </w:r>
        <w:r w:rsidR="000610D0" w:rsidRPr="003760FB">
          <w:rPr>
            <w:rFonts w:ascii="Arial" w:hAnsi="Arial" w:cs="Arial"/>
            <w:noProof/>
            <w:webHidden/>
          </w:rPr>
          <w:tab/>
        </w:r>
        <w:r w:rsidR="000610D0" w:rsidRPr="003760FB">
          <w:rPr>
            <w:rFonts w:ascii="Arial" w:hAnsi="Arial" w:cs="Arial"/>
            <w:noProof/>
            <w:webHidden/>
          </w:rPr>
          <w:fldChar w:fldCharType="begin"/>
        </w:r>
        <w:r w:rsidR="000610D0" w:rsidRPr="003760FB">
          <w:rPr>
            <w:rFonts w:ascii="Arial" w:hAnsi="Arial" w:cs="Arial"/>
            <w:noProof/>
            <w:webHidden/>
          </w:rPr>
          <w:instrText xml:space="preserve"> PAGEREF _Toc430243765 \h </w:instrText>
        </w:r>
        <w:r w:rsidR="000610D0" w:rsidRPr="003760FB">
          <w:rPr>
            <w:rFonts w:ascii="Arial" w:hAnsi="Arial" w:cs="Arial"/>
            <w:noProof/>
            <w:webHidden/>
          </w:rPr>
        </w:r>
        <w:r w:rsidR="000610D0" w:rsidRPr="003760FB">
          <w:rPr>
            <w:rFonts w:ascii="Arial" w:hAnsi="Arial" w:cs="Arial"/>
            <w:noProof/>
            <w:webHidden/>
          </w:rPr>
          <w:fldChar w:fldCharType="separate"/>
        </w:r>
        <w:r>
          <w:rPr>
            <w:rFonts w:ascii="Arial" w:hAnsi="Arial" w:cs="Arial"/>
            <w:noProof/>
            <w:webHidden/>
          </w:rPr>
          <w:t>8</w:t>
        </w:r>
        <w:r w:rsidR="000610D0" w:rsidRPr="003760FB">
          <w:rPr>
            <w:rFonts w:ascii="Arial" w:hAnsi="Arial" w:cs="Arial"/>
            <w:noProof/>
            <w:webHidden/>
          </w:rPr>
          <w:fldChar w:fldCharType="end"/>
        </w:r>
      </w:hyperlink>
    </w:p>
    <w:p w14:paraId="3F896EAC" w14:textId="77777777" w:rsidR="000610D0" w:rsidRPr="003760FB" w:rsidRDefault="004C43C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0243766" w:history="1">
        <w:r w:rsidR="000610D0" w:rsidRPr="000610D0">
          <w:rPr>
            <w:rStyle w:val="Hyperlink"/>
            <w:rFonts w:cs="Arial"/>
            <w:noProof/>
          </w:rPr>
          <w:t>4.1.3</w:t>
        </w:r>
        <w:r w:rsidR="000610D0" w:rsidRPr="003760FB">
          <w:rPr>
            <w:rFonts w:ascii="Arial" w:eastAsiaTheme="minorEastAsia" w:hAnsi="Arial" w:cs="Arial"/>
            <w:i w:val="0"/>
            <w:iCs w:val="0"/>
            <w:noProof/>
            <w:sz w:val="22"/>
            <w:szCs w:val="22"/>
            <w:lang w:eastAsia="en-GB" w:bidi="ar-SA"/>
          </w:rPr>
          <w:tab/>
        </w:r>
        <w:r w:rsidR="000610D0" w:rsidRPr="000610D0">
          <w:rPr>
            <w:rStyle w:val="Hyperlink"/>
            <w:rFonts w:cs="Arial"/>
            <w:noProof/>
          </w:rPr>
          <w:t>Microbiological criteria</w:t>
        </w:r>
        <w:r w:rsidR="000610D0" w:rsidRPr="003760FB">
          <w:rPr>
            <w:rFonts w:ascii="Arial" w:hAnsi="Arial" w:cs="Arial"/>
            <w:noProof/>
            <w:webHidden/>
          </w:rPr>
          <w:tab/>
        </w:r>
        <w:r w:rsidR="000610D0" w:rsidRPr="003760FB">
          <w:rPr>
            <w:rFonts w:ascii="Arial" w:hAnsi="Arial" w:cs="Arial"/>
            <w:noProof/>
            <w:webHidden/>
          </w:rPr>
          <w:fldChar w:fldCharType="begin"/>
        </w:r>
        <w:r w:rsidR="000610D0" w:rsidRPr="003760FB">
          <w:rPr>
            <w:rFonts w:ascii="Arial" w:hAnsi="Arial" w:cs="Arial"/>
            <w:noProof/>
            <w:webHidden/>
          </w:rPr>
          <w:instrText xml:space="preserve"> PAGEREF _Toc430243766 \h </w:instrText>
        </w:r>
        <w:r w:rsidR="000610D0" w:rsidRPr="003760FB">
          <w:rPr>
            <w:rFonts w:ascii="Arial" w:hAnsi="Arial" w:cs="Arial"/>
            <w:noProof/>
            <w:webHidden/>
          </w:rPr>
        </w:r>
        <w:r w:rsidR="000610D0" w:rsidRPr="003760FB">
          <w:rPr>
            <w:rFonts w:ascii="Arial" w:hAnsi="Arial" w:cs="Arial"/>
            <w:noProof/>
            <w:webHidden/>
          </w:rPr>
          <w:fldChar w:fldCharType="separate"/>
        </w:r>
        <w:r>
          <w:rPr>
            <w:rFonts w:ascii="Arial" w:hAnsi="Arial" w:cs="Arial"/>
            <w:noProof/>
            <w:webHidden/>
          </w:rPr>
          <w:t>9</w:t>
        </w:r>
        <w:r w:rsidR="000610D0" w:rsidRPr="003760FB">
          <w:rPr>
            <w:rFonts w:ascii="Arial" w:hAnsi="Arial" w:cs="Arial"/>
            <w:noProof/>
            <w:webHidden/>
          </w:rPr>
          <w:fldChar w:fldCharType="end"/>
        </w:r>
      </w:hyperlink>
    </w:p>
    <w:p w14:paraId="3F896EAD" w14:textId="77777777" w:rsidR="000610D0" w:rsidRPr="003760FB" w:rsidRDefault="004C43C0">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0243767" w:history="1">
        <w:r w:rsidR="000610D0" w:rsidRPr="000610D0">
          <w:rPr>
            <w:rStyle w:val="Hyperlink"/>
            <w:rFonts w:cs="Arial"/>
            <w:noProof/>
          </w:rPr>
          <w:t>4.1.4</w:t>
        </w:r>
        <w:r w:rsidR="000610D0" w:rsidRPr="003760FB">
          <w:rPr>
            <w:rFonts w:ascii="Arial" w:eastAsiaTheme="minorEastAsia" w:hAnsi="Arial" w:cs="Arial"/>
            <w:i w:val="0"/>
            <w:iCs w:val="0"/>
            <w:noProof/>
            <w:sz w:val="22"/>
            <w:szCs w:val="22"/>
            <w:lang w:eastAsia="en-GB" w:bidi="ar-SA"/>
          </w:rPr>
          <w:tab/>
        </w:r>
        <w:r w:rsidR="000610D0" w:rsidRPr="000610D0">
          <w:rPr>
            <w:rStyle w:val="Hyperlink"/>
            <w:rFonts w:cs="Arial"/>
            <w:noProof/>
          </w:rPr>
          <w:t>Summary</w:t>
        </w:r>
        <w:r w:rsidR="000610D0" w:rsidRPr="003760FB">
          <w:rPr>
            <w:rFonts w:ascii="Arial" w:hAnsi="Arial" w:cs="Arial"/>
            <w:noProof/>
            <w:webHidden/>
          </w:rPr>
          <w:tab/>
        </w:r>
        <w:r w:rsidR="000610D0" w:rsidRPr="003760FB">
          <w:rPr>
            <w:rFonts w:ascii="Arial" w:hAnsi="Arial" w:cs="Arial"/>
            <w:noProof/>
            <w:webHidden/>
          </w:rPr>
          <w:fldChar w:fldCharType="begin"/>
        </w:r>
        <w:r w:rsidR="000610D0" w:rsidRPr="003760FB">
          <w:rPr>
            <w:rFonts w:ascii="Arial" w:hAnsi="Arial" w:cs="Arial"/>
            <w:noProof/>
            <w:webHidden/>
          </w:rPr>
          <w:instrText xml:space="preserve"> PAGEREF _Toc430243767 \h </w:instrText>
        </w:r>
        <w:r w:rsidR="000610D0" w:rsidRPr="003760FB">
          <w:rPr>
            <w:rFonts w:ascii="Arial" w:hAnsi="Arial" w:cs="Arial"/>
            <w:noProof/>
            <w:webHidden/>
          </w:rPr>
        </w:r>
        <w:r w:rsidR="000610D0" w:rsidRPr="003760FB">
          <w:rPr>
            <w:rFonts w:ascii="Arial" w:hAnsi="Arial" w:cs="Arial"/>
            <w:noProof/>
            <w:webHidden/>
          </w:rPr>
          <w:fldChar w:fldCharType="separate"/>
        </w:r>
        <w:r>
          <w:rPr>
            <w:rFonts w:ascii="Arial" w:hAnsi="Arial" w:cs="Arial"/>
            <w:noProof/>
            <w:webHidden/>
          </w:rPr>
          <w:t>10</w:t>
        </w:r>
        <w:r w:rsidR="000610D0" w:rsidRPr="003760FB">
          <w:rPr>
            <w:rFonts w:ascii="Arial" w:hAnsi="Arial" w:cs="Arial"/>
            <w:noProof/>
            <w:webHidden/>
          </w:rPr>
          <w:fldChar w:fldCharType="end"/>
        </w:r>
      </w:hyperlink>
    </w:p>
    <w:p w14:paraId="3F896EAE" w14:textId="77777777" w:rsidR="000610D0" w:rsidRPr="003760FB" w:rsidRDefault="004C43C0">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0243768" w:history="1">
        <w:r w:rsidR="000610D0" w:rsidRPr="000610D0">
          <w:rPr>
            <w:rStyle w:val="Hyperlink"/>
            <w:rFonts w:cs="Arial"/>
            <w:noProof/>
          </w:rPr>
          <w:t>4.2</w:t>
        </w:r>
        <w:r w:rsidR="000610D0" w:rsidRPr="003760FB">
          <w:rPr>
            <w:rFonts w:ascii="Arial" w:eastAsiaTheme="minorEastAsia" w:hAnsi="Arial" w:cs="Arial"/>
            <w:smallCaps w:val="0"/>
            <w:noProof/>
            <w:sz w:val="22"/>
            <w:szCs w:val="22"/>
            <w:lang w:eastAsia="en-GB" w:bidi="ar-SA"/>
          </w:rPr>
          <w:tab/>
        </w:r>
        <w:r w:rsidR="000610D0" w:rsidRPr="000610D0">
          <w:rPr>
            <w:rStyle w:val="Hyperlink"/>
            <w:rFonts w:cs="Arial"/>
            <w:noProof/>
          </w:rPr>
          <w:t>Additional published reviews</w:t>
        </w:r>
        <w:r w:rsidR="000610D0" w:rsidRPr="003760FB">
          <w:rPr>
            <w:rFonts w:ascii="Arial" w:hAnsi="Arial" w:cs="Arial"/>
            <w:noProof/>
            <w:webHidden/>
          </w:rPr>
          <w:tab/>
        </w:r>
        <w:r w:rsidR="000610D0" w:rsidRPr="003760FB">
          <w:rPr>
            <w:rFonts w:ascii="Arial" w:hAnsi="Arial" w:cs="Arial"/>
            <w:noProof/>
            <w:webHidden/>
          </w:rPr>
          <w:fldChar w:fldCharType="begin"/>
        </w:r>
        <w:r w:rsidR="000610D0" w:rsidRPr="003760FB">
          <w:rPr>
            <w:rFonts w:ascii="Arial" w:hAnsi="Arial" w:cs="Arial"/>
            <w:noProof/>
            <w:webHidden/>
          </w:rPr>
          <w:instrText xml:space="preserve"> PAGEREF _Toc430243768 \h </w:instrText>
        </w:r>
        <w:r w:rsidR="000610D0" w:rsidRPr="003760FB">
          <w:rPr>
            <w:rFonts w:ascii="Arial" w:hAnsi="Arial" w:cs="Arial"/>
            <w:noProof/>
            <w:webHidden/>
          </w:rPr>
        </w:r>
        <w:r w:rsidR="000610D0" w:rsidRPr="003760FB">
          <w:rPr>
            <w:rFonts w:ascii="Arial" w:hAnsi="Arial" w:cs="Arial"/>
            <w:noProof/>
            <w:webHidden/>
          </w:rPr>
          <w:fldChar w:fldCharType="separate"/>
        </w:r>
        <w:r>
          <w:rPr>
            <w:rFonts w:ascii="Arial" w:hAnsi="Arial" w:cs="Arial"/>
            <w:noProof/>
            <w:webHidden/>
          </w:rPr>
          <w:t>10</w:t>
        </w:r>
        <w:r w:rsidR="000610D0" w:rsidRPr="003760FB">
          <w:rPr>
            <w:rFonts w:ascii="Arial" w:hAnsi="Arial" w:cs="Arial"/>
            <w:noProof/>
            <w:webHidden/>
          </w:rPr>
          <w:fldChar w:fldCharType="end"/>
        </w:r>
      </w:hyperlink>
    </w:p>
    <w:p w14:paraId="3F896EAF" w14:textId="77777777" w:rsidR="000610D0" w:rsidRPr="003760FB" w:rsidRDefault="004C43C0">
      <w:pPr>
        <w:pStyle w:val="TOC3"/>
        <w:tabs>
          <w:tab w:val="right" w:leader="dot" w:pos="9060"/>
        </w:tabs>
        <w:rPr>
          <w:rFonts w:ascii="Arial" w:eastAsiaTheme="minorEastAsia" w:hAnsi="Arial" w:cs="Arial"/>
          <w:i w:val="0"/>
          <w:iCs w:val="0"/>
          <w:noProof/>
          <w:sz w:val="22"/>
          <w:szCs w:val="22"/>
          <w:lang w:eastAsia="en-GB" w:bidi="ar-SA"/>
        </w:rPr>
      </w:pPr>
      <w:hyperlink w:anchor="_Toc430243769" w:history="1">
        <w:r w:rsidR="000610D0" w:rsidRPr="000610D0">
          <w:rPr>
            <w:rStyle w:val="Hyperlink"/>
            <w:rFonts w:cs="Arial"/>
            <w:noProof/>
          </w:rPr>
          <w:t>4.2.1</w:t>
        </w:r>
        <w:r w:rsidR="000610D0" w:rsidRPr="003760FB">
          <w:rPr>
            <w:rFonts w:ascii="Arial" w:hAnsi="Arial" w:cs="Arial"/>
            <w:noProof/>
            <w:webHidden/>
          </w:rPr>
          <w:tab/>
        </w:r>
        <w:r w:rsidR="000610D0" w:rsidRPr="003760FB">
          <w:rPr>
            <w:rFonts w:ascii="Arial" w:hAnsi="Arial" w:cs="Arial"/>
            <w:noProof/>
            <w:webHidden/>
          </w:rPr>
          <w:fldChar w:fldCharType="begin"/>
        </w:r>
        <w:r w:rsidR="000610D0" w:rsidRPr="003760FB">
          <w:rPr>
            <w:rFonts w:ascii="Arial" w:hAnsi="Arial" w:cs="Arial"/>
            <w:noProof/>
            <w:webHidden/>
          </w:rPr>
          <w:instrText xml:space="preserve"> PAGEREF _Toc430243769 \h </w:instrText>
        </w:r>
        <w:r w:rsidR="000610D0" w:rsidRPr="003760FB">
          <w:rPr>
            <w:rFonts w:ascii="Arial" w:hAnsi="Arial" w:cs="Arial"/>
            <w:noProof/>
            <w:webHidden/>
          </w:rPr>
        </w:r>
        <w:r w:rsidR="000610D0" w:rsidRPr="003760FB">
          <w:rPr>
            <w:rFonts w:ascii="Arial" w:hAnsi="Arial" w:cs="Arial"/>
            <w:noProof/>
            <w:webHidden/>
          </w:rPr>
          <w:fldChar w:fldCharType="separate"/>
        </w:r>
        <w:r>
          <w:rPr>
            <w:rFonts w:ascii="Arial" w:hAnsi="Arial" w:cs="Arial"/>
            <w:noProof/>
            <w:webHidden/>
          </w:rPr>
          <w:t>11</w:t>
        </w:r>
        <w:r w:rsidR="000610D0" w:rsidRPr="003760FB">
          <w:rPr>
            <w:rFonts w:ascii="Arial" w:hAnsi="Arial" w:cs="Arial"/>
            <w:noProof/>
            <w:webHidden/>
          </w:rPr>
          <w:fldChar w:fldCharType="end"/>
        </w:r>
      </w:hyperlink>
    </w:p>
    <w:p w14:paraId="3F896EB0" w14:textId="77777777" w:rsidR="000610D0" w:rsidRPr="003760FB" w:rsidRDefault="004C43C0">
      <w:pPr>
        <w:pStyle w:val="TOC3"/>
        <w:tabs>
          <w:tab w:val="right" w:leader="dot" w:pos="9060"/>
        </w:tabs>
        <w:rPr>
          <w:rFonts w:ascii="Arial" w:eastAsiaTheme="minorEastAsia" w:hAnsi="Arial" w:cs="Arial"/>
          <w:i w:val="0"/>
          <w:iCs w:val="0"/>
          <w:noProof/>
          <w:sz w:val="22"/>
          <w:szCs w:val="22"/>
          <w:lang w:eastAsia="en-GB" w:bidi="ar-SA"/>
        </w:rPr>
      </w:pPr>
      <w:hyperlink w:anchor="_Toc430243770" w:history="1">
        <w:r w:rsidR="000610D0" w:rsidRPr="000610D0">
          <w:rPr>
            <w:rStyle w:val="Hyperlink"/>
            <w:rFonts w:cs="Arial"/>
            <w:noProof/>
          </w:rPr>
          <w:t>Review Papers</w:t>
        </w:r>
        <w:r w:rsidR="000610D0" w:rsidRPr="003760FB">
          <w:rPr>
            <w:rFonts w:ascii="Arial" w:hAnsi="Arial" w:cs="Arial"/>
            <w:noProof/>
            <w:webHidden/>
          </w:rPr>
          <w:tab/>
        </w:r>
        <w:r w:rsidR="000610D0" w:rsidRPr="003760FB">
          <w:rPr>
            <w:rFonts w:ascii="Arial" w:hAnsi="Arial" w:cs="Arial"/>
            <w:noProof/>
            <w:webHidden/>
          </w:rPr>
          <w:fldChar w:fldCharType="begin"/>
        </w:r>
        <w:r w:rsidR="000610D0" w:rsidRPr="003760FB">
          <w:rPr>
            <w:rFonts w:ascii="Arial" w:hAnsi="Arial" w:cs="Arial"/>
            <w:noProof/>
            <w:webHidden/>
          </w:rPr>
          <w:instrText xml:space="preserve"> PAGEREF _Toc430243770 \h </w:instrText>
        </w:r>
        <w:r w:rsidR="000610D0" w:rsidRPr="003760FB">
          <w:rPr>
            <w:rFonts w:ascii="Arial" w:hAnsi="Arial" w:cs="Arial"/>
            <w:noProof/>
            <w:webHidden/>
          </w:rPr>
        </w:r>
        <w:r w:rsidR="000610D0" w:rsidRPr="003760FB">
          <w:rPr>
            <w:rFonts w:ascii="Arial" w:hAnsi="Arial" w:cs="Arial"/>
            <w:noProof/>
            <w:webHidden/>
          </w:rPr>
          <w:fldChar w:fldCharType="separate"/>
        </w:r>
        <w:r>
          <w:rPr>
            <w:rFonts w:ascii="Arial" w:hAnsi="Arial" w:cs="Arial"/>
            <w:noProof/>
            <w:webHidden/>
          </w:rPr>
          <w:t>11</w:t>
        </w:r>
        <w:r w:rsidR="000610D0" w:rsidRPr="003760FB">
          <w:rPr>
            <w:rFonts w:ascii="Arial" w:hAnsi="Arial" w:cs="Arial"/>
            <w:noProof/>
            <w:webHidden/>
          </w:rPr>
          <w:fldChar w:fldCharType="end"/>
        </w:r>
      </w:hyperlink>
    </w:p>
    <w:p w14:paraId="3F896EB1" w14:textId="77777777" w:rsidR="000610D0" w:rsidRPr="003760FB" w:rsidRDefault="004C43C0">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0243771" w:history="1">
        <w:r w:rsidR="000610D0" w:rsidRPr="000610D0">
          <w:rPr>
            <w:rStyle w:val="Hyperlink"/>
            <w:rFonts w:cs="Arial"/>
            <w:noProof/>
          </w:rPr>
          <w:t>5</w:t>
        </w:r>
        <w:r w:rsidR="000610D0" w:rsidRPr="003760FB">
          <w:rPr>
            <w:rFonts w:ascii="Arial" w:eastAsiaTheme="minorEastAsia" w:hAnsi="Arial" w:cs="Arial"/>
            <w:b w:val="0"/>
            <w:bCs w:val="0"/>
            <w:caps w:val="0"/>
            <w:noProof/>
            <w:sz w:val="22"/>
            <w:szCs w:val="22"/>
            <w:lang w:eastAsia="en-GB" w:bidi="ar-SA"/>
          </w:rPr>
          <w:tab/>
        </w:r>
        <w:r w:rsidR="000610D0" w:rsidRPr="000610D0">
          <w:rPr>
            <w:rStyle w:val="Hyperlink"/>
            <w:rFonts w:cs="Arial"/>
            <w:noProof/>
          </w:rPr>
          <w:t>Conclusion</w:t>
        </w:r>
        <w:r w:rsidR="000610D0" w:rsidRPr="003760FB">
          <w:rPr>
            <w:rFonts w:ascii="Arial" w:hAnsi="Arial" w:cs="Arial"/>
            <w:noProof/>
            <w:webHidden/>
          </w:rPr>
          <w:tab/>
        </w:r>
        <w:r w:rsidR="000610D0" w:rsidRPr="003760FB">
          <w:rPr>
            <w:rFonts w:ascii="Arial" w:hAnsi="Arial" w:cs="Arial"/>
            <w:noProof/>
            <w:webHidden/>
          </w:rPr>
          <w:fldChar w:fldCharType="begin"/>
        </w:r>
        <w:r w:rsidR="000610D0" w:rsidRPr="003760FB">
          <w:rPr>
            <w:rFonts w:ascii="Arial" w:hAnsi="Arial" w:cs="Arial"/>
            <w:noProof/>
            <w:webHidden/>
          </w:rPr>
          <w:instrText xml:space="preserve"> PAGEREF _Toc430243771 \h </w:instrText>
        </w:r>
        <w:r w:rsidR="000610D0" w:rsidRPr="003760FB">
          <w:rPr>
            <w:rFonts w:ascii="Arial" w:hAnsi="Arial" w:cs="Arial"/>
            <w:noProof/>
            <w:webHidden/>
          </w:rPr>
        </w:r>
        <w:r w:rsidR="000610D0" w:rsidRPr="003760FB">
          <w:rPr>
            <w:rFonts w:ascii="Arial" w:hAnsi="Arial" w:cs="Arial"/>
            <w:noProof/>
            <w:webHidden/>
          </w:rPr>
          <w:fldChar w:fldCharType="separate"/>
        </w:r>
        <w:r>
          <w:rPr>
            <w:rFonts w:ascii="Arial" w:hAnsi="Arial" w:cs="Arial"/>
            <w:noProof/>
            <w:webHidden/>
          </w:rPr>
          <w:t>11</w:t>
        </w:r>
        <w:r w:rsidR="000610D0" w:rsidRPr="003760FB">
          <w:rPr>
            <w:rFonts w:ascii="Arial" w:hAnsi="Arial" w:cs="Arial"/>
            <w:noProof/>
            <w:webHidden/>
          </w:rPr>
          <w:fldChar w:fldCharType="end"/>
        </w:r>
      </w:hyperlink>
    </w:p>
    <w:p w14:paraId="3F896EB2" w14:textId="77777777" w:rsidR="000610D0" w:rsidRPr="003760FB" w:rsidRDefault="004C43C0">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0243772" w:history="1">
        <w:r w:rsidR="000610D0" w:rsidRPr="000610D0">
          <w:rPr>
            <w:rStyle w:val="Hyperlink"/>
            <w:rFonts w:cs="Arial"/>
            <w:noProof/>
          </w:rPr>
          <w:t>6</w:t>
        </w:r>
        <w:r w:rsidR="000610D0" w:rsidRPr="003760FB">
          <w:rPr>
            <w:rFonts w:ascii="Arial" w:eastAsiaTheme="minorEastAsia" w:hAnsi="Arial" w:cs="Arial"/>
            <w:b w:val="0"/>
            <w:bCs w:val="0"/>
            <w:caps w:val="0"/>
            <w:noProof/>
            <w:sz w:val="22"/>
            <w:szCs w:val="22"/>
            <w:lang w:eastAsia="en-GB" w:bidi="ar-SA"/>
          </w:rPr>
          <w:tab/>
        </w:r>
        <w:r w:rsidR="000610D0" w:rsidRPr="000610D0">
          <w:rPr>
            <w:rStyle w:val="Hyperlink"/>
            <w:rFonts w:cs="Arial"/>
            <w:noProof/>
          </w:rPr>
          <w:t>References</w:t>
        </w:r>
        <w:r w:rsidR="000610D0" w:rsidRPr="003760FB">
          <w:rPr>
            <w:rFonts w:ascii="Arial" w:hAnsi="Arial" w:cs="Arial"/>
            <w:noProof/>
            <w:webHidden/>
          </w:rPr>
          <w:tab/>
        </w:r>
        <w:r w:rsidR="000610D0" w:rsidRPr="003760FB">
          <w:rPr>
            <w:rFonts w:ascii="Arial" w:hAnsi="Arial" w:cs="Arial"/>
            <w:noProof/>
            <w:webHidden/>
          </w:rPr>
          <w:fldChar w:fldCharType="begin"/>
        </w:r>
        <w:r w:rsidR="000610D0" w:rsidRPr="003760FB">
          <w:rPr>
            <w:rFonts w:ascii="Arial" w:hAnsi="Arial" w:cs="Arial"/>
            <w:noProof/>
            <w:webHidden/>
          </w:rPr>
          <w:instrText xml:space="preserve"> PAGEREF _Toc430243772 \h </w:instrText>
        </w:r>
        <w:r w:rsidR="000610D0" w:rsidRPr="003760FB">
          <w:rPr>
            <w:rFonts w:ascii="Arial" w:hAnsi="Arial" w:cs="Arial"/>
            <w:noProof/>
            <w:webHidden/>
          </w:rPr>
        </w:r>
        <w:r w:rsidR="000610D0" w:rsidRPr="003760FB">
          <w:rPr>
            <w:rFonts w:ascii="Arial" w:hAnsi="Arial" w:cs="Arial"/>
            <w:noProof/>
            <w:webHidden/>
          </w:rPr>
          <w:fldChar w:fldCharType="separate"/>
        </w:r>
        <w:r>
          <w:rPr>
            <w:rFonts w:ascii="Arial" w:hAnsi="Arial" w:cs="Arial"/>
            <w:noProof/>
            <w:webHidden/>
          </w:rPr>
          <w:t>11</w:t>
        </w:r>
        <w:r w:rsidR="000610D0" w:rsidRPr="003760FB">
          <w:rPr>
            <w:rFonts w:ascii="Arial" w:hAnsi="Arial" w:cs="Arial"/>
            <w:noProof/>
            <w:webHidden/>
          </w:rPr>
          <w:fldChar w:fldCharType="end"/>
        </w:r>
      </w:hyperlink>
    </w:p>
    <w:p w14:paraId="3F896EB3" w14:textId="77777777" w:rsidR="00D94D0D" w:rsidRDefault="000610D0" w:rsidP="00D94D0D">
      <w:r w:rsidRPr="000610D0">
        <w:rPr>
          <w:rFonts w:cs="Arial"/>
        </w:rPr>
        <w:fldChar w:fldCharType="end"/>
      </w:r>
    </w:p>
    <w:p w14:paraId="3F896EB4" w14:textId="77777777" w:rsidR="00E3426C" w:rsidRDefault="00E3426C" w:rsidP="00D94D0D"/>
    <w:p w14:paraId="3F896EB5" w14:textId="77777777" w:rsidR="007327FC" w:rsidRDefault="007327FC">
      <w:pPr>
        <w:widowControl/>
        <w:rPr>
          <w:lang w:eastAsia="en-AU"/>
        </w:rPr>
      </w:pPr>
      <w:r>
        <w:rPr>
          <w:lang w:eastAsia="en-AU"/>
        </w:rPr>
        <w:br w:type="page"/>
      </w:r>
    </w:p>
    <w:p w14:paraId="3F896EB6" w14:textId="6A5B9F62" w:rsidR="00F03A49" w:rsidRDefault="000561A2" w:rsidP="002E5347">
      <w:pPr>
        <w:pStyle w:val="Heading1"/>
        <w:rPr>
          <w:lang w:eastAsia="en-AU"/>
        </w:rPr>
      </w:pPr>
      <w:bookmarkStart w:id="6" w:name="_Toc430243750"/>
      <w:r>
        <w:rPr>
          <w:lang w:eastAsia="en-AU"/>
        </w:rPr>
        <w:lastRenderedPageBreak/>
        <w:t>1</w:t>
      </w:r>
      <w:r>
        <w:rPr>
          <w:lang w:eastAsia="en-AU"/>
        </w:rPr>
        <w:tab/>
      </w:r>
      <w:r w:rsidR="00F03A49">
        <w:rPr>
          <w:lang w:eastAsia="en-AU"/>
        </w:rPr>
        <w:t>Purpose</w:t>
      </w:r>
      <w:bookmarkEnd w:id="6"/>
    </w:p>
    <w:p w14:paraId="3F896EB7" w14:textId="77777777" w:rsidR="004D5E89" w:rsidRDefault="000B0C6D" w:rsidP="00E006BF">
      <w:r>
        <w:t xml:space="preserve">FSANZ is </w:t>
      </w:r>
      <w:r w:rsidR="004D5E89">
        <w:t xml:space="preserve">undertaking a </w:t>
      </w:r>
      <w:r>
        <w:t>review</w:t>
      </w:r>
      <w:r w:rsidR="004D5E89">
        <w:t xml:space="preserve"> of </w:t>
      </w:r>
      <w:r w:rsidRPr="001E68AA">
        <w:t xml:space="preserve">microbiological limits </w:t>
      </w:r>
      <w:r>
        <w:t>contained in</w:t>
      </w:r>
      <w:r w:rsidRPr="001E68AA">
        <w:t xml:space="preserve"> Standard 1.6.1 </w:t>
      </w:r>
      <w:r>
        <w:t xml:space="preserve">of the </w:t>
      </w:r>
      <w:r w:rsidRPr="004D5E89">
        <w:rPr>
          <w:i/>
        </w:rPr>
        <w:t>Australia New Zealand Food Standards Code</w:t>
      </w:r>
      <w:r w:rsidR="004D5E89">
        <w:rPr>
          <w:i/>
        </w:rPr>
        <w:t xml:space="preserve"> </w:t>
      </w:r>
      <w:r w:rsidR="004D5E89" w:rsidRPr="004D5E89">
        <w:t>(Code)</w:t>
      </w:r>
      <w:r w:rsidRPr="004D5E89">
        <w:t>.</w:t>
      </w:r>
      <w:r>
        <w:t xml:space="preserve"> Proposal P1039 has been prepared to include </w:t>
      </w:r>
      <w:r w:rsidRPr="001E68AA">
        <w:t>food safety microbiological criteria for powdered infant formula</w:t>
      </w:r>
      <w:r w:rsidR="002A538D">
        <w:t xml:space="preserve"> </w:t>
      </w:r>
      <w:r w:rsidRPr="001E68AA">
        <w:t>products</w:t>
      </w:r>
      <w:r>
        <w:t xml:space="preserve"> </w:t>
      </w:r>
      <w:r w:rsidR="00250B67">
        <w:t xml:space="preserve">as part of </w:t>
      </w:r>
      <w:r w:rsidR="004D5E89">
        <w:t xml:space="preserve">the Code </w:t>
      </w:r>
      <w:r w:rsidR="00250B67">
        <w:t xml:space="preserve">to </w:t>
      </w:r>
      <w:r w:rsidR="004D5E89">
        <w:t>align</w:t>
      </w:r>
      <w:r>
        <w:t xml:space="preserve"> with </w:t>
      </w:r>
      <w:r w:rsidRPr="00D14ADE">
        <w:rPr>
          <w:rFonts w:cs="Arial"/>
        </w:rPr>
        <w:t xml:space="preserve">international standards as outlined </w:t>
      </w:r>
      <w:r w:rsidR="009146F5">
        <w:rPr>
          <w:rFonts w:cs="Arial"/>
        </w:rPr>
        <w:t xml:space="preserve">by the </w:t>
      </w:r>
      <w:r w:rsidRPr="00D14ADE">
        <w:rPr>
          <w:rFonts w:cs="Arial"/>
        </w:rPr>
        <w:t>Codex Alimentarius (Codex</w:t>
      </w:r>
      <w:r w:rsidR="004D5E89">
        <w:rPr>
          <w:rFonts w:cs="Arial"/>
        </w:rPr>
        <w:t>).</w:t>
      </w:r>
      <w:r w:rsidRPr="00D14ADE">
        <w:rPr>
          <w:rFonts w:cs="Arial"/>
        </w:rPr>
        <w:t xml:space="preserve"> </w:t>
      </w:r>
      <w:r w:rsidR="004D5E89">
        <w:rPr>
          <w:rFonts w:cs="Arial"/>
        </w:rPr>
        <w:t>The proposed</w:t>
      </w:r>
      <w:r w:rsidR="009146F5">
        <w:rPr>
          <w:rFonts w:cs="Arial"/>
        </w:rPr>
        <w:t xml:space="preserve"> microbiological</w:t>
      </w:r>
      <w:r w:rsidR="004D5E89">
        <w:rPr>
          <w:rFonts w:cs="Arial"/>
        </w:rPr>
        <w:t xml:space="preserve"> criteria have been developed </w:t>
      </w:r>
      <w:r w:rsidR="00C56F15">
        <w:t xml:space="preserve">by Codex in the </w:t>
      </w:r>
      <w:r w:rsidR="003A451C" w:rsidRPr="004A6231">
        <w:rPr>
          <w:i/>
          <w:szCs w:val="20"/>
          <w:lang w:eastAsia="en-AU"/>
        </w:rPr>
        <w:t>Code of Hygienic Practice for Powdered Formulae for Infants and Young Children</w:t>
      </w:r>
      <w:r w:rsidR="003A451C" w:rsidRPr="004D5E89">
        <w:rPr>
          <w:i/>
        </w:rPr>
        <w:t xml:space="preserve"> </w:t>
      </w:r>
      <w:r w:rsidR="003A451C" w:rsidRPr="004A6231">
        <w:rPr>
          <w:szCs w:val="20"/>
          <w:lang w:eastAsia="en-AU"/>
        </w:rPr>
        <w:t>(CAC/RCP</w:t>
      </w:r>
      <w:r w:rsidR="00BF6ED8">
        <w:rPr>
          <w:szCs w:val="20"/>
          <w:lang w:eastAsia="en-AU"/>
        </w:rPr>
        <w:t xml:space="preserve"> </w:t>
      </w:r>
      <w:r w:rsidR="003A451C" w:rsidRPr="004A6231">
        <w:rPr>
          <w:szCs w:val="20"/>
        </w:rPr>
        <w:t>66</w:t>
      </w:r>
      <w:r w:rsidR="00BF6ED8">
        <w:rPr>
          <w:szCs w:val="20"/>
        </w:rPr>
        <w:t xml:space="preserve"> </w:t>
      </w:r>
      <w:r w:rsidR="003A451C" w:rsidRPr="004A6231">
        <w:rPr>
          <w:szCs w:val="20"/>
        </w:rPr>
        <w:t>-</w:t>
      </w:r>
      <w:r w:rsidR="00BF6ED8">
        <w:rPr>
          <w:szCs w:val="20"/>
        </w:rPr>
        <w:t xml:space="preserve"> </w:t>
      </w:r>
      <w:r w:rsidR="003A451C" w:rsidRPr="004A6231">
        <w:rPr>
          <w:szCs w:val="20"/>
        </w:rPr>
        <w:t>2008)</w:t>
      </w:r>
      <w:r w:rsidR="003A451C">
        <w:rPr>
          <w:szCs w:val="20"/>
        </w:rPr>
        <w:t xml:space="preserve"> (CoHP)</w:t>
      </w:r>
      <w:r w:rsidR="004D5E89">
        <w:rPr>
          <w:i/>
          <w:lang w:eastAsia="en-AU" w:bidi="ar-SA"/>
        </w:rPr>
        <w:t>.</w:t>
      </w:r>
    </w:p>
    <w:p w14:paraId="3F896EB8" w14:textId="77777777" w:rsidR="004D5E89" w:rsidRPr="004D5E89" w:rsidRDefault="004D5E89" w:rsidP="00E006BF"/>
    <w:p w14:paraId="3F896EB9" w14:textId="77777777" w:rsidR="005E5ABC" w:rsidRDefault="004D5E89" w:rsidP="00526A38">
      <w:r w:rsidRPr="004D5E89">
        <w:rPr>
          <w:lang w:eastAsia="en-AU" w:bidi="ar-SA"/>
        </w:rPr>
        <w:t>This document provides an</w:t>
      </w:r>
      <w:r w:rsidR="000B0C6D" w:rsidRPr="004D5E89">
        <w:rPr>
          <w:lang w:eastAsia="en-AU" w:bidi="ar-SA"/>
        </w:rPr>
        <w:t xml:space="preserve"> overview of the risk assessment work undertaken to inform the Codex risk management approach</w:t>
      </w:r>
      <w:r w:rsidR="00A57C49">
        <w:rPr>
          <w:lang w:eastAsia="en-AU" w:bidi="ar-SA"/>
        </w:rPr>
        <w:t>, with particular emphasis on information supporting the establishment of microbiological criteria</w:t>
      </w:r>
      <w:r w:rsidR="000B0C6D" w:rsidRPr="004D5E89">
        <w:rPr>
          <w:lang w:eastAsia="en-AU" w:bidi="ar-SA"/>
        </w:rPr>
        <w:t xml:space="preserve">. </w:t>
      </w:r>
      <w:r w:rsidRPr="004D5E89">
        <w:t xml:space="preserve">Relevant findings from other scientific evidence published </w:t>
      </w:r>
      <w:r>
        <w:t>after</w:t>
      </w:r>
      <w:r w:rsidRPr="004D5E89">
        <w:t xml:space="preserve"> this work, ha</w:t>
      </w:r>
      <w:r>
        <w:t>ve</w:t>
      </w:r>
      <w:r w:rsidRPr="004D5E89">
        <w:t xml:space="preserve"> also been included where relevant.</w:t>
      </w:r>
      <w:r w:rsidR="002A538D">
        <w:t xml:space="preserve"> </w:t>
      </w:r>
    </w:p>
    <w:p w14:paraId="533CCDF7" w14:textId="77777777" w:rsidR="000561A2" w:rsidRPr="004D5E89" w:rsidRDefault="000561A2" w:rsidP="00526A38">
      <w:pPr>
        <w:rPr>
          <w:lang w:eastAsia="en-AU" w:bidi="ar-SA"/>
        </w:rPr>
      </w:pPr>
    </w:p>
    <w:p w14:paraId="3F896EBA" w14:textId="1727217F" w:rsidR="00E006BF" w:rsidRDefault="000561A2" w:rsidP="00E006BF">
      <w:pPr>
        <w:pStyle w:val="Heading1"/>
        <w:rPr>
          <w:lang w:eastAsia="en-AU"/>
        </w:rPr>
      </w:pPr>
      <w:bookmarkStart w:id="7" w:name="_Toc430243751"/>
      <w:r>
        <w:rPr>
          <w:lang w:eastAsia="en-AU"/>
        </w:rPr>
        <w:t>2</w:t>
      </w:r>
      <w:r>
        <w:rPr>
          <w:lang w:eastAsia="en-AU"/>
        </w:rPr>
        <w:tab/>
      </w:r>
      <w:r w:rsidR="00E006BF">
        <w:rPr>
          <w:lang w:eastAsia="en-AU"/>
        </w:rPr>
        <w:t>Background</w:t>
      </w:r>
      <w:bookmarkEnd w:id="7"/>
    </w:p>
    <w:p w14:paraId="3F896EBB" w14:textId="77777777" w:rsidR="002E08FF" w:rsidRPr="004E40C9" w:rsidRDefault="002E08FF" w:rsidP="002E08FF">
      <w:r>
        <w:t xml:space="preserve">Responding to requests from the Codex Committee on Food Hygiene (CCFH), </w:t>
      </w:r>
      <w:r w:rsidR="00692A8C">
        <w:t xml:space="preserve">joint </w:t>
      </w:r>
      <w:r w:rsidR="002A538D">
        <w:t>expert</w:t>
      </w:r>
      <w:r w:rsidR="00692A8C">
        <w:t xml:space="preserve"> meetings of the</w:t>
      </w:r>
      <w:r>
        <w:t xml:space="preserve"> Food and Agriculture </w:t>
      </w:r>
      <w:r w:rsidR="00811D86">
        <w:t xml:space="preserve">Organization </w:t>
      </w:r>
      <w:r>
        <w:t xml:space="preserve">(FAO) and the World Health </w:t>
      </w:r>
      <w:r w:rsidR="00811D86">
        <w:t xml:space="preserve">Organization (WHO) </w:t>
      </w:r>
      <w:r>
        <w:t xml:space="preserve">of the United Nations </w:t>
      </w:r>
      <w:r w:rsidR="00692A8C">
        <w:t xml:space="preserve">were </w:t>
      </w:r>
      <w:r>
        <w:t xml:space="preserve">convened </w:t>
      </w:r>
      <w:r w:rsidRPr="004E40C9">
        <w:t xml:space="preserve">to </w:t>
      </w:r>
      <w:r w:rsidR="00D201DF">
        <w:t>consider</w:t>
      </w:r>
      <w:r w:rsidRPr="004E40C9">
        <w:t xml:space="preserve"> the risk of </w:t>
      </w:r>
      <w:r w:rsidRPr="004E40C9">
        <w:rPr>
          <w:i/>
        </w:rPr>
        <w:t>Cronobacter</w:t>
      </w:r>
      <w:r w:rsidRPr="004E40C9">
        <w:t xml:space="preserve"> </w:t>
      </w:r>
      <w:r w:rsidR="002A538D">
        <w:t xml:space="preserve">spp. </w:t>
      </w:r>
      <w:r w:rsidRPr="004E40C9">
        <w:t xml:space="preserve">and </w:t>
      </w:r>
      <w:r w:rsidRPr="004E40C9">
        <w:rPr>
          <w:i/>
        </w:rPr>
        <w:t>Salmonella</w:t>
      </w:r>
      <w:r w:rsidRPr="004E40C9">
        <w:t xml:space="preserve"> in </w:t>
      </w:r>
      <w:r w:rsidR="00C44C0B">
        <w:t>powdered infant formula (</w:t>
      </w:r>
      <w:r w:rsidRPr="004E40C9">
        <w:t>PIF</w:t>
      </w:r>
      <w:r w:rsidR="00C44C0B">
        <w:t>)</w:t>
      </w:r>
      <w:r>
        <w:t xml:space="preserve">. </w:t>
      </w:r>
      <w:r w:rsidR="00C44C0B">
        <w:t>Reports of these expert meetings are published</w:t>
      </w:r>
      <w:r w:rsidR="00D94D0D">
        <w:t xml:space="preserve"> as</w:t>
      </w:r>
      <w:r>
        <w:t>:</w:t>
      </w:r>
    </w:p>
    <w:p w14:paraId="3F896EBC" w14:textId="77777777" w:rsidR="002E08FF" w:rsidRPr="004E40C9" w:rsidRDefault="002E08FF" w:rsidP="002E08FF"/>
    <w:p w14:paraId="3F896EBD" w14:textId="77777777" w:rsidR="002E08FF" w:rsidRPr="004E40C9" w:rsidRDefault="002E08FF" w:rsidP="003760FB">
      <w:pPr>
        <w:pStyle w:val="FSBullet1"/>
      </w:pPr>
      <w:r w:rsidRPr="003A451C">
        <w:rPr>
          <w:i/>
        </w:rPr>
        <w:t>Enterobacter sakazakii</w:t>
      </w:r>
      <w:r w:rsidRPr="004E40C9">
        <w:t xml:space="preserve"> and microorganisms in po</w:t>
      </w:r>
      <w:r>
        <w:t>wdered infant formula, Meeting R</w:t>
      </w:r>
      <w:r w:rsidRPr="004E40C9">
        <w:t xml:space="preserve">eport, 2004 </w:t>
      </w:r>
      <w:r w:rsidRPr="004E40C9">
        <w:fldChar w:fldCharType="begin"/>
      </w:r>
      <w:r w:rsidRPr="004E40C9">
        <w:instrText xml:space="preserve"> ADDIN REFMGR.CITE &lt;Refman&gt;&lt;Cite&gt;&lt;Author&gt;WHO/FAO&lt;/Author&gt;&lt;Year&gt;2005&lt;/Year&gt;&lt;RecNum&gt;4122&lt;/RecNum&gt;&lt;IDText&gt;Risk assessment of Listeria monocytogenes in ready-to-eat foods&lt;/IDText&gt;&lt;MDL Ref_Type="Report"&gt;&lt;Ref_Type&gt;Report&lt;/Ref_Type&gt;&lt;Ref_ID&gt;4122&lt;/Ref_ID&gt;&lt;Title_Primary&gt;Risk assessment of &lt;i&gt;Listeria monocytogenes&lt;/i&gt; in ready-to-eat foods&lt;/Title_Primary&gt;&lt;Authors_Primary&gt;WHO/FAO&lt;/Authors_Primary&gt;&lt;Date_Primary&gt;2005&lt;/Date_Primary&gt;&lt;Keywords&gt;FOOD&lt;/Keywords&gt;&lt;Keywords&gt;FOODS&lt;/Keywords&gt;&lt;Keywords&gt;Listeria&lt;/Keywords&gt;&lt;Keywords&gt;Listeria monocytogenes&lt;/Keywords&gt;&lt;Keywords&gt;LISTERIA-MONOCYTOGENES&lt;/Keywords&gt;&lt;Keywords&gt;MONOCYTOGENES&lt;/Keywords&gt;&lt;Keywords&gt;Risk&lt;/Keywords&gt;&lt;Keywords&gt;Risk Assessment&lt;/Keywords&gt;&lt;Keywords&gt;RISK-ASSESSMENT&lt;/Keywords&gt;&lt;Reprint&gt;In File&lt;/Reprint&gt;&lt;Pub_Place&gt;Geneva&lt;/Pub_Place&gt;&lt;Publisher&gt;World Health Organization and Food and Agriculture Organization of the United Nations&lt;/Publisher&gt;&lt;Date_Secondary&gt;2012/6/14&lt;/Date_Secondary&gt;&lt;Web_URL&gt;&lt;u&gt;http://www.who.int/foodsafety/publications/micro/mra_listeria/en/index.html&lt;/u&gt;&lt;/Web_URL&gt;&lt;ZZ_WorkformID&gt;24&lt;/ZZ_WorkformID&gt;&lt;/MDL&gt;&lt;/Cite&gt;&lt;/Refman&gt;</w:instrText>
      </w:r>
      <w:r w:rsidRPr="004E40C9">
        <w:fldChar w:fldCharType="separate"/>
      </w:r>
      <w:r w:rsidRPr="004E40C9">
        <w:rPr>
          <w:noProof/>
        </w:rPr>
        <w:t>(FAO/WHO 2004)</w:t>
      </w:r>
      <w:r w:rsidRPr="004E40C9">
        <w:fldChar w:fldCharType="end"/>
      </w:r>
      <w:r w:rsidRPr="004E40C9">
        <w:t xml:space="preserve"> </w:t>
      </w:r>
    </w:p>
    <w:p w14:paraId="3F896EBE" w14:textId="77777777" w:rsidR="002E08FF" w:rsidRPr="004E40C9" w:rsidRDefault="002E08FF" w:rsidP="003A451C">
      <w:pPr>
        <w:ind w:left="567" w:hanging="567"/>
      </w:pPr>
    </w:p>
    <w:p w14:paraId="3F896EBF" w14:textId="77777777" w:rsidR="002E08FF" w:rsidRPr="004E40C9" w:rsidRDefault="002E08FF" w:rsidP="003A451C">
      <w:pPr>
        <w:pStyle w:val="ListParagraph"/>
        <w:numPr>
          <w:ilvl w:val="0"/>
          <w:numId w:val="43"/>
        </w:numPr>
        <w:ind w:left="567" w:hanging="567"/>
      </w:pPr>
      <w:r w:rsidRPr="003A451C">
        <w:rPr>
          <w:i/>
        </w:rPr>
        <w:t>Enterobacter sakazak</w:t>
      </w:r>
      <w:r w:rsidRPr="003760FB">
        <w:rPr>
          <w:rStyle w:val="FSBullet1Char"/>
        </w:rPr>
        <w:t>i</w:t>
      </w:r>
      <w:r w:rsidRPr="003A451C">
        <w:rPr>
          <w:i/>
        </w:rPr>
        <w:t>i</w:t>
      </w:r>
      <w:r w:rsidRPr="004E40C9">
        <w:t xml:space="preserve"> and </w:t>
      </w:r>
      <w:r w:rsidRPr="003A451C">
        <w:rPr>
          <w:i/>
        </w:rPr>
        <w:t>Salmonella</w:t>
      </w:r>
      <w:r w:rsidRPr="004E40C9">
        <w:t xml:space="preserve"> in powdered infant formula: Meeting Report, 2006 (FAO/WHO, 2006)</w:t>
      </w:r>
    </w:p>
    <w:p w14:paraId="3F896EC0" w14:textId="77777777" w:rsidR="002E08FF" w:rsidRPr="004E40C9" w:rsidRDefault="002E08FF" w:rsidP="003A451C">
      <w:pPr>
        <w:pStyle w:val="ListParagraph"/>
        <w:ind w:left="567" w:hanging="567"/>
      </w:pPr>
    </w:p>
    <w:p w14:paraId="3F896EC1" w14:textId="77777777" w:rsidR="002E08FF" w:rsidRPr="004E40C9" w:rsidRDefault="002E08FF" w:rsidP="003760FB">
      <w:pPr>
        <w:pStyle w:val="FSBullet1"/>
      </w:pPr>
      <w:r w:rsidRPr="003A451C">
        <w:rPr>
          <w:i/>
        </w:rPr>
        <w:t>Enterobacter sakazakii</w:t>
      </w:r>
      <w:r w:rsidRPr="004E40C9">
        <w:t xml:space="preserve"> (</w:t>
      </w:r>
      <w:r w:rsidRPr="003A451C">
        <w:rPr>
          <w:i/>
        </w:rPr>
        <w:t>Cronobacter</w:t>
      </w:r>
      <w:r w:rsidRPr="004E40C9">
        <w:t xml:space="preserve"> spp.) in powder</w:t>
      </w:r>
      <w:r>
        <w:t>ed follow-up formula: Meeting R</w:t>
      </w:r>
      <w:r w:rsidRPr="004E40C9">
        <w:t>eport, 2008 (FAO/WHO, 2008)</w:t>
      </w:r>
      <w:r w:rsidR="00250B67">
        <w:t>.</w:t>
      </w:r>
    </w:p>
    <w:p w14:paraId="3F896EC2" w14:textId="77777777" w:rsidR="002E08FF" w:rsidRPr="004D13E9" w:rsidRDefault="002E08FF" w:rsidP="002E08FF">
      <w:pPr>
        <w:pStyle w:val="ListParagraph"/>
        <w:rPr>
          <w:highlight w:val="yellow"/>
        </w:rPr>
      </w:pPr>
    </w:p>
    <w:p w14:paraId="3F896EC3" w14:textId="77777777" w:rsidR="002E08FF" w:rsidRDefault="00650F31" w:rsidP="002E5347">
      <w:pPr>
        <w:widowControl/>
        <w:autoSpaceDE w:val="0"/>
        <w:autoSpaceDN w:val="0"/>
        <w:adjustRightInd w:val="0"/>
      </w:pPr>
      <w:r>
        <w:t>The meetings in</w:t>
      </w:r>
      <w:r w:rsidR="003A451C">
        <w:t xml:space="preserve"> </w:t>
      </w:r>
      <w:r w:rsidR="002E08FF">
        <w:t>2004 and 2006</w:t>
      </w:r>
      <w:r w:rsidR="003A451C">
        <w:t xml:space="preserve"> considered scientific advice relevant to powdered infant formula and </w:t>
      </w:r>
      <w:r w:rsidR="00D94D0D">
        <w:t>developed</w:t>
      </w:r>
      <w:r>
        <w:t xml:space="preserve"> </w:t>
      </w:r>
      <w:r w:rsidR="003A451C">
        <w:t xml:space="preserve">a </w:t>
      </w:r>
      <w:r w:rsidR="00237BEE">
        <w:t xml:space="preserve">quantitative </w:t>
      </w:r>
      <w:r w:rsidR="003A451C">
        <w:t xml:space="preserve">risk assessment model. </w:t>
      </w:r>
      <w:r>
        <w:t>The consultation</w:t>
      </w:r>
      <w:r w:rsidR="003A451C">
        <w:t xml:space="preserve"> in</w:t>
      </w:r>
      <w:r w:rsidR="00822220" w:rsidRPr="002E5347">
        <w:t xml:space="preserve"> 2008 </w:t>
      </w:r>
      <w:r w:rsidR="003A451C">
        <w:t>focused on</w:t>
      </w:r>
      <w:r w:rsidR="00822220" w:rsidRPr="002E5347">
        <w:t xml:space="preserve"> scientific advice </w:t>
      </w:r>
      <w:r w:rsidR="003A451C">
        <w:t xml:space="preserve">relevant to </w:t>
      </w:r>
      <w:r w:rsidR="003A451C" w:rsidRPr="003A451C">
        <w:rPr>
          <w:i/>
        </w:rPr>
        <w:t>Cronobacter</w:t>
      </w:r>
      <w:r w:rsidR="003A451C">
        <w:t xml:space="preserve"> spp. in</w:t>
      </w:r>
      <w:r w:rsidR="00822220" w:rsidRPr="002E5347">
        <w:t xml:space="preserve"> powdered follow-up formula (FUF). </w:t>
      </w:r>
    </w:p>
    <w:p w14:paraId="3F896EC4" w14:textId="77777777" w:rsidR="003A451C" w:rsidRDefault="003A451C" w:rsidP="00C56F15">
      <w:pPr>
        <w:pStyle w:val="FSBullet1"/>
        <w:numPr>
          <w:ilvl w:val="0"/>
          <w:numId w:val="0"/>
        </w:numPr>
      </w:pPr>
    </w:p>
    <w:p w14:paraId="3F896EC5" w14:textId="77777777" w:rsidR="00C56F15" w:rsidRDefault="003A451C" w:rsidP="000561A2">
      <w:pPr>
        <w:pStyle w:val="FSBullet1"/>
        <w:numPr>
          <w:ilvl w:val="0"/>
          <w:numId w:val="0"/>
        </w:numPr>
        <w:ind w:right="-144"/>
      </w:pPr>
      <w:r>
        <w:t>Findings from the consult</w:t>
      </w:r>
      <w:r w:rsidR="00D94D0D">
        <w:t>ations in 2004 and 2006 identified</w:t>
      </w:r>
      <w:r>
        <w:t xml:space="preserve"> the organisms of concern in infant formula and the </w:t>
      </w:r>
      <w:r w:rsidR="00C56F15" w:rsidRPr="004A6231">
        <w:t>relevant control measures at various steps in the food chain to reduce the risks for infants and young children associated with th</w:t>
      </w:r>
      <w:r w:rsidR="00237BEE">
        <w:t>e consumption of infant formula. This included consideration of</w:t>
      </w:r>
      <w:r w:rsidR="00C56F15" w:rsidRPr="004A6231">
        <w:t xml:space="preserve"> labelling and preparation risk reduction strategies</w:t>
      </w:r>
      <w:r w:rsidR="00237BEE">
        <w:t>,</w:t>
      </w:r>
      <w:r w:rsidR="00C56F15" w:rsidRPr="004A6231">
        <w:t xml:space="preserve"> and the establishment of microbiological food safety criteria for </w:t>
      </w:r>
      <w:r w:rsidR="00C56F15" w:rsidRPr="004A6231">
        <w:rPr>
          <w:i/>
        </w:rPr>
        <w:t>C</w:t>
      </w:r>
      <w:r w:rsidR="00237BEE">
        <w:rPr>
          <w:i/>
        </w:rPr>
        <w:t xml:space="preserve">ronobacter </w:t>
      </w:r>
      <w:r w:rsidR="00237BEE" w:rsidRPr="00237BEE">
        <w:t>spp</w:t>
      </w:r>
      <w:r w:rsidR="00237BEE">
        <w:rPr>
          <w:i/>
        </w:rPr>
        <w:t xml:space="preserve">. </w:t>
      </w:r>
      <w:r w:rsidR="00C56F15" w:rsidRPr="004A6231">
        <w:t xml:space="preserve">and </w:t>
      </w:r>
      <w:r w:rsidR="00C56F15" w:rsidRPr="004A6231">
        <w:rPr>
          <w:i/>
        </w:rPr>
        <w:t>Salmonella</w:t>
      </w:r>
      <w:r w:rsidR="00C56F15" w:rsidRPr="004A6231">
        <w:t xml:space="preserve"> spp.</w:t>
      </w:r>
    </w:p>
    <w:p w14:paraId="17F3C875" w14:textId="77777777" w:rsidR="000561A2" w:rsidRPr="000561A2" w:rsidRDefault="000561A2" w:rsidP="000561A2">
      <w:pPr>
        <w:rPr>
          <w:lang w:bidi="ar-SA"/>
        </w:rPr>
      </w:pPr>
    </w:p>
    <w:p w14:paraId="3F896EC6" w14:textId="17260EED" w:rsidR="002E08FF" w:rsidRDefault="000561A2" w:rsidP="002E5347">
      <w:pPr>
        <w:pStyle w:val="Heading1"/>
        <w:rPr>
          <w:lang w:eastAsia="en-AU"/>
        </w:rPr>
      </w:pPr>
      <w:bookmarkStart w:id="8" w:name="_Toc430243752"/>
      <w:r>
        <w:rPr>
          <w:lang w:eastAsia="en-AU"/>
        </w:rPr>
        <w:t>3</w:t>
      </w:r>
      <w:r>
        <w:rPr>
          <w:lang w:eastAsia="en-AU"/>
        </w:rPr>
        <w:tab/>
      </w:r>
      <w:r w:rsidR="002E08FF">
        <w:rPr>
          <w:lang w:eastAsia="en-AU"/>
        </w:rPr>
        <w:t>Organisms of concern</w:t>
      </w:r>
      <w:bookmarkEnd w:id="8"/>
    </w:p>
    <w:p w14:paraId="3F896EC7" w14:textId="77777777" w:rsidR="00AC5ADE" w:rsidRDefault="0076175E" w:rsidP="00526A38">
      <w:pPr>
        <w:rPr>
          <w:lang w:eastAsia="en-AU" w:bidi="ar-SA"/>
        </w:rPr>
      </w:pPr>
      <w:r>
        <w:rPr>
          <w:lang w:eastAsia="en-AU" w:bidi="ar-SA"/>
        </w:rPr>
        <w:t xml:space="preserve">The </w:t>
      </w:r>
      <w:r w:rsidR="00811D86">
        <w:rPr>
          <w:lang w:eastAsia="en-AU" w:bidi="ar-SA"/>
        </w:rPr>
        <w:t xml:space="preserve">initial 2004 </w:t>
      </w:r>
      <w:r>
        <w:rPr>
          <w:lang w:eastAsia="en-AU" w:bidi="ar-SA"/>
        </w:rPr>
        <w:t xml:space="preserve">FAO/WHO expert meeting </w:t>
      </w:r>
      <w:r w:rsidR="00526A38">
        <w:rPr>
          <w:lang w:eastAsia="en-AU" w:bidi="ar-SA"/>
        </w:rPr>
        <w:t>consider</w:t>
      </w:r>
      <w:r w:rsidR="00811D86">
        <w:rPr>
          <w:lang w:eastAsia="en-AU" w:bidi="ar-SA"/>
        </w:rPr>
        <w:t>ed the</w:t>
      </w:r>
      <w:r w:rsidR="00ED7932">
        <w:rPr>
          <w:lang w:eastAsia="en-AU" w:bidi="ar-SA"/>
        </w:rPr>
        <w:t xml:space="preserve"> </w:t>
      </w:r>
      <w:r w:rsidR="00526A38" w:rsidRPr="004A5A36">
        <w:rPr>
          <w:lang w:eastAsia="en-AU" w:bidi="ar-SA"/>
        </w:rPr>
        <w:t xml:space="preserve">microorganisms or microbial toxins of concern with </w:t>
      </w:r>
      <w:r w:rsidR="00D94D0D">
        <w:rPr>
          <w:lang w:eastAsia="en-AU" w:bidi="ar-SA"/>
        </w:rPr>
        <w:t>PIF</w:t>
      </w:r>
      <w:r w:rsidR="00526A38" w:rsidRPr="004A5A36">
        <w:rPr>
          <w:lang w:eastAsia="en-AU" w:bidi="ar-SA"/>
        </w:rPr>
        <w:t xml:space="preserve"> and the strength of the evidence of a causal association between their presence in </w:t>
      </w:r>
      <w:r w:rsidR="00D94D0D">
        <w:rPr>
          <w:lang w:eastAsia="en-AU" w:bidi="ar-SA"/>
        </w:rPr>
        <w:t>PIF</w:t>
      </w:r>
      <w:r w:rsidR="00526A38" w:rsidRPr="004A5A36">
        <w:rPr>
          <w:lang w:eastAsia="en-AU" w:bidi="ar-SA"/>
        </w:rPr>
        <w:t xml:space="preserve"> and</w:t>
      </w:r>
      <w:r w:rsidR="00526A38">
        <w:rPr>
          <w:lang w:eastAsia="en-AU" w:bidi="ar-SA"/>
        </w:rPr>
        <w:t xml:space="preserve"> </w:t>
      </w:r>
      <w:r w:rsidR="00526A38" w:rsidRPr="004A5A36">
        <w:rPr>
          <w:lang w:eastAsia="en-AU" w:bidi="ar-SA"/>
        </w:rPr>
        <w:t>illness in infants</w:t>
      </w:r>
      <w:r>
        <w:rPr>
          <w:lang w:eastAsia="en-AU" w:bidi="ar-SA"/>
        </w:rPr>
        <w:t xml:space="preserve">. The meeting reviewed available scientific information on </w:t>
      </w:r>
      <w:r w:rsidR="009D2D46">
        <w:rPr>
          <w:lang w:eastAsia="en-AU" w:bidi="ar-SA"/>
        </w:rPr>
        <w:t xml:space="preserve">microorganisms, </w:t>
      </w:r>
      <w:r>
        <w:rPr>
          <w:lang w:eastAsia="en-AU" w:bidi="ar-SA"/>
        </w:rPr>
        <w:t xml:space="preserve">health consequences from consumption of infant formula, </w:t>
      </w:r>
      <w:r w:rsidR="009D2D46">
        <w:rPr>
          <w:lang w:eastAsia="en-AU" w:bidi="ar-SA"/>
        </w:rPr>
        <w:t xml:space="preserve">the </w:t>
      </w:r>
      <w:r>
        <w:rPr>
          <w:lang w:eastAsia="en-AU" w:bidi="ar-SA"/>
        </w:rPr>
        <w:t xml:space="preserve">production, distribution and preparation systems </w:t>
      </w:r>
      <w:r w:rsidR="009D2D46">
        <w:rPr>
          <w:lang w:eastAsia="en-AU" w:bidi="ar-SA"/>
        </w:rPr>
        <w:t xml:space="preserve">involved </w:t>
      </w:r>
      <w:r>
        <w:rPr>
          <w:lang w:eastAsia="en-AU" w:bidi="ar-SA"/>
        </w:rPr>
        <w:t xml:space="preserve">for powdered infant formula and considered approaches which could be used to evaluate and </w:t>
      </w:r>
      <w:r w:rsidR="00D45A19">
        <w:rPr>
          <w:lang w:eastAsia="en-AU" w:bidi="ar-SA"/>
        </w:rPr>
        <w:t xml:space="preserve">reduce the </w:t>
      </w:r>
      <w:r>
        <w:rPr>
          <w:lang w:eastAsia="en-AU" w:bidi="ar-SA"/>
        </w:rPr>
        <w:t>risk associated with</w:t>
      </w:r>
      <w:r w:rsidR="00D45A19">
        <w:rPr>
          <w:lang w:eastAsia="en-AU" w:bidi="ar-SA"/>
        </w:rPr>
        <w:t xml:space="preserve"> PIF.</w:t>
      </w:r>
      <w:r w:rsidR="00526A38">
        <w:rPr>
          <w:lang w:eastAsia="en-AU" w:bidi="ar-SA"/>
        </w:rPr>
        <w:t xml:space="preserve"> </w:t>
      </w:r>
    </w:p>
    <w:p w14:paraId="3F896EC8" w14:textId="5A473ABD" w:rsidR="000561A2" w:rsidRDefault="000561A2" w:rsidP="00526A38">
      <w:pPr>
        <w:rPr>
          <w:lang w:eastAsia="en-AU" w:bidi="ar-SA"/>
        </w:rPr>
      </w:pPr>
      <w:r>
        <w:rPr>
          <w:lang w:eastAsia="en-AU" w:bidi="ar-SA"/>
        </w:rPr>
        <w:br w:type="page"/>
      </w:r>
    </w:p>
    <w:p w14:paraId="3F896EC9" w14:textId="77777777" w:rsidR="00D45A19" w:rsidRDefault="00D45A19" w:rsidP="00526A38">
      <w:pPr>
        <w:rPr>
          <w:lang w:eastAsia="en-AU" w:bidi="ar-SA"/>
        </w:rPr>
      </w:pPr>
      <w:r>
        <w:rPr>
          <w:lang w:eastAsia="en-AU" w:bidi="ar-SA"/>
        </w:rPr>
        <w:lastRenderedPageBreak/>
        <w:t xml:space="preserve">Microorganisms of concern were grouped </w:t>
      </w:r>
      <w:r w:rsidR="009D2D46">
        <w:rPr>
          <w:lang w:eastAsia="en-AU" w:bidi="ar-SA"/>
        </w:rPr>
        <w:t xml:space="preserve">into three categories </w:t>
      </w:r>
      <w:r>
        <w:rPr>
          <w:lang w:eastAsia="en-AU" w:bidi="ar-SA"/>
        </w:rPr>
        <w:t xml:space="preserve">according to the strength of </w:t>
      </w:r>
      <w:r w:rsidR="009D2D46">
        <w:rPr>
          <w:lang w:eastAsia="en-AU" w:bidi="ar-SA"/>
        </w:rPr>
        <w:t xml:space="preserve">evidence for </w:t>
      </w:r>
      <w:r>
        <w:rPr>
          <w:lang w:eastAsia="en-AU" w:bidi="ar-SA"/>
        </w:rPr>
        <w:t>causal association</w:t>
      </w:r>
      <w:r w:rsidR="009D2D46">
        <w:rPr>
          <w:lang w:eastAsia="en-AU" w:bidi="ar-SA"/>
        </w:rPr>
        <w:t xml:space="preserve"> </w:t>
      </w:r>
      <w:r w:rsidR="00C81C19">
        <w:rPr>
          <w:lang w:eastAsia="en-AU" w:bidi="ar-SA"/>
        </w:rPr>
        <w:t xml:space="preserve">with illness </w:t>
      </w:r>
      <w:r w:rsidR="009D2D46">
        <w:rPr>
          <w:lang w:eastAsia="en-AU" w:bidi="ar-SA"/>
        </w:rPr>
        <w:t>(Table 1)</w:t>
      </w:r>
      <w:r>
        <w:rPr>
          <w:lang w:eastAsia="en-AU" w:bidi="ar-SA"/>
        </w:rPr>
        <w:t>.</w:t>
      </w:r>
    </w:p>
    <w:p w14:paraId="3F896ECA" w14:textId="77777777" w:rsidR="00D45A19" w:rsidRDefault="00D45A19" w:rsidP="00526A38">
      <w:pPr>
        <w:rPr>
          <w:lang w:eastAsia="en-AU" w:bidi="ar-SA"/>
        </w:rPr>
      </w:pPr>
    </w:p>
    <w:p w14:paraId="3F896ECB" w14:textId="77777777" w:rsidR="004A5A36" w:rsidRDefault="006F787C" w:rsidP="004A5A36">
      <w:pPr>
        <w:rPr>
          <w:lang w:eastAsia="en-AU" w:bidi="ar-SA"/>
        </w:rPr>
      </w:pPr>
      <w:r>
        <w:rPr>
          <w:i/>
          <w:lang w:eastAsia="en-AU" w:bidi="ar-SA"/>
        </w:rPr>
        <w:t>Enterobacter sakazakii (</w:t>
      </w:r>
      <w:r w:rsidR="005063D5" w:rsidRPr="004A5A36">
        <w:rPr>
          <w:i/>
          <w:lang w:eastAsia="en-AU" w:bidi="ar-SA"/>
        </w:rPr>
        <w:t>Cronobacter</w:t>
      </w:r>
      <w:r w:rsidR="005063D5">
        <w:rPr>
          <w:lang w:eastAsia="en-AU" w:bidi="ar-SA"/>
        </w:rPr>
        <w:t xml:space="preserve"> </w:t>
      </w:r>
      <w:r w:rsidR="002A538D">
        <w:rPr>
          <w:lang w:eastAsia="en-AU" w:bidi="ar-SA"/>
        </w:rPr>
        <w:t>spp.</w:t>
      </w:r>
      <w:r>
        <w:rPr>
          <w:lang w:eastAsia="en-AU" w:bidi="ar-SA"/>
        </w:rPr>
        <w:t>)</w:t>
      </w:r>
      <w:r w:rsidR="002A538D">
        <w:rPr>
          <w:lang w:eastAsia="en-AU" w:bidi="ar-SA"/>
        </w:rPr>
        <w:t xml:space="preserve"> </w:t>
      </w:r>
      <w:r w:rsidR="005063D5">
        <w:rPr>
          <w:lang w:eastAsia="en-AU" w:bidi="ar-SA"/>
        </w:rPr>
        <w:t xml:space="preserve">and </w:t>
      </w:r>
      <w:r w:rsidR="005063D5" w:rsidRPr="004A5A36">
        <w:rPr>
          <w:i/>
          <w:lang w:eastAsia="en-AU" w:bidi="ar-SA"/>
        </w:rPr>
        <w:t>Salmonella</w:t>
      </w:r>
      <w:r w:rsidR="005063D5">
        <w:rPr>
          <w:lang w:eastAsia="en-AU" w:bidi="ar-SA"/>
        </w:rPr>
        <w:t xml:space="preserve"> spp. were </w:t>
      </w:r>
      <w:r w:rsidR="00526A38">
        <w:rPr>
          <w:lang w:eastAsia="en-AU" w:bidi="ar-SA"/>
        </w:rPr>
        <w:t xml:space="preserve">listed as Category A </w:t>
      </w:r>
      <w:r w:rsidR="00CC3017">
        <w:rPr>
          <w:lang w:eastAsia="en-AU" w:bidi="ar-SA"/>
        </w:rPr>
        <w:t>microorganisms</w:t>
      </w:r>
      <w:r w:rsidR="004A5A36">
        <w:rPr>
          <w:lang w:eastAsia="en-AU" w:bidi="ar-SA"/>
        </w:rPr>
        <w:t xml:space="preserve"> – that is</w:t>
      </w:r>
      <w:r w:rsidR="00CC3017">
        <w:rPr>
          <w:lang w:eastAsia="en-AU" w:bidi="ar-SA"/>
        </w:rPr>
        <w:t xml:space="preserve"> </w:t>
      </w:r>
      <w:r w:rsidR="00526A38">
        <w:rPr>
          <w:lang w:eastAsia="en-AU" w:bidi="ar-SA"/>
        </w:rPr>
        <w:t xml:space="preserve">having </w:t>
      </w:r>
      <w:r w:rsidR="005063D5">
        <w:rPr>
          <w:lang w:eastAsia="en-AU" w:bidi="ar-SA"/>
        </w:rPr>
        <w:t>clear evidence of causality</w:t>
      </w:r>
      <w:r w:rsidR="00C81C19">
        <w:rPr>
          <w:lang w:eastAsia="en-AU" w:bidi="ar-SA"/>
        </w:rPr>
        <w:t xml:space="preserve"> to illness</w:t>
      </w:r>
      <w:r w:rsidR="00335969">
        <w:rPr>
          <w:lang w:eastAsia="en-AU" w:bidi="ar-SA"/>
        </w:rPr>
        <w:t>.</w:t>
      </w:r>
      <w:r w:rsidR="0015389B" w:rsidRPr="0015389B">
        <w:rPr>
          <w:lang w:eastAsia="en-AU" w:bidi="ar-SA"/>
        </w:rPr>
        <w:t xml:space="preserve"> </w:t>
      </w:r>
    </w:p>
    <w:p w14:paraId="3F896ECC" w14:textId="77777777" w:rsidR="00E07C7D" w:rsidRDefault="00E07C7D" w:rsidP="004A5A36">
      <w:pPr>
        <w:rPr>
          <w:lang w:eastAsia="en-AU" w:bidi="ar-SA"/>
        </w:rPr>
      </w:pPr>
    </w:p>
    <w:p w14:paraId="3F896ECD" w14:textId="77777777" w:rsidR="00E07C7D" w:rsidRDefault="00E07C7D" w:rsidP="003760FB">
      <w:pPr>
        <w:rPr>
          <w:b/>
          <w:szCs w:val="22"/>
          <w:lang w:eastAsia="en-AU" w:bidi="ar-SA"/>
        </w:rPr>
      </w:pPr>
      <w:r w:rsidRPr="003760FB">
        <w:rPr>
          <w:b/>
          <w:szCs w:val="22"/>
          <w:lang w:eastAsia="en-AU" w:bidi="ar-SA"/>
        </w:rPr>
        <w:t>Table 1</w:t>
      </w:r>
      <w:r w:rsidR="000610D0">
        <w:rPr>
          <w:b/>
          <w:szCs w:val="22"/>
          <w:lang w:eastAsia="en-AU" w:bidi="ar-SA"/>
        </w:rPr>
        <w:t xml:space="preserve">: </w:t>
      </w:r>
      <w:r w:rsidRPr="003760FB">
        <w:rPr>
          <w:b/>
          <w:szCs w:val="22"/>
          <w:lang w:eastAsia="en-AU" w:bidi="ar-SA"/>
        </w:rPr>
        <w:t xml:space="preserve">Microorganisms </w:t>
      </w:r>
      <w:r w:rsidR="00365D02" w:rsidRPr="003760FB">
        <w:rPr>
          <w:b/>
          <w:szCs w:val="22"/>
          <w:lang w:eastAsia="en-AU" w:bidi="ar-SA"/>
        </w:rPr>
        <w:t xml:space="preserve">and their strength of evidence in </w:t>
      </w:r>
      <w:r w:rsidRPr="003760FB">
        <w:rPr>
          <w:b/>
          <w:szCs w:val="22"/>
          <w:lang w:eastAsia="en-AU" w:bidi="ar-SA"/>
        </w:rPr>
        <w:t>causing illness in infants fed powdered infant formula (excerpt from FAO/WHO, 2004)</w:t>
      </w:r>
    </w:p>
    <w:p w14:paraId="3F896ECE" w14:textId="77777777" w:rsidR="000610D0" w:rsidRPr="003760FB" w:rsidRDefault="000610D0" w:rsidP="003760FB">
      <w:pPr>
        <w:rPr>
          <w:b/>
          <w:szCs w:val="22"/>
          <w:lang w:eastAsia="en-AU" w:bidi="ar-SA"/>
        </w:rPr>
      </w:pPr>
    </w:p>
    <w:tbl>
      <w:tblPr>
        <w:tblStyle w:val="TableLis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219"/>
        <w:gridCol w:w="4820"/>
      </w:tblGrid>
      <w:tr w:rsidR="009C4AA3" w:rsidRPr="00002797" w14:paraId="3F896ED1" w14:textId="77777777" w:rsidTr="00002797">
        <w:trPr>
          <w:cnfStyle w:val="100000000000" w:firstRow="1" w:lastRow="0" w:firstColumn="0" w:lastColumn="0" w:oddVBand="0" w:evenVBand="0" w:oddHBand="0" w:evenHBand="0" w:firstRowFirstColumn="0" w:firstRowLastColumn="0" w:lastRowFirstColumn="0" w:lastRowLastColumn="0"/>
          <w:trHeight w:val="340"/>
        </w:trPr>
        <w:tc>
          <w:tcPr>
            <w:tcW w:w="4219" w:type="dxa"/>
            <w:tcBorders>
              <w:bottom w:val="none" w:sz="0" w:space="0" w:color="auto"/>
            </w:tcBorders>
            <w:vAlign w:val="center"/>
          </w:tcPr>
          <w:p w14:paraId="3F896ECF" w14:textId="77777777" w:rsidR="009C4AA3" w:rsidRPr="000561A2" w:rsidRDefault="009C4AA3" w:rsidP="00002797">
            <w:pPr>
              <w:rPr>
                <w:sz w:val="20"/>
                <w:szCs w:val="22"/>
                <w:lang w:eastAsia="en-AU" w:bidi="ar-SA"/>
              </w:rPr>
            </w:pPr>
            <w:r w:rsidRPr="000561A2">
              <w:rPr>
                <w:sz w:val="20"/>
                <w:szCs w:val="22"/>
                <w:lang w:eastAsia="en-AU" w:bidi="ar-SA"/>
              </w:rPr>
              <w:t>Category</w:t>
            </w:r>
          </w:p>
        </w:tc>
        <w:tc>
          <w:tcPr>
            <w:tcW w:w="4820" w:type="dxa"/>
            <w:tcBorders>
              <w:bottom w:val="none" w:sz="0" w:space="0" w:color="auto"/>
            </w:tcBorders>
            <w:vAlign w:val="center"/>
          </w:tcPr>
          <w:p w14:paraId="3F896ED0" w14:textId="77777777" w:rsidR="009C4AA3" w:rsidRPr="000561A2" w:rsidRDefault="009C4AA3" w:rsidP="00002797">
            <w:pPr>
              <w:rPr>
                <w:sz w:val="20"/>
                <w:szCs w:val="22"/>
                <w:lang w:eastAsia="en-AU" w:bidi="ar-SA"/>
              </w:rPr>
            </w:pPr>
            <w:r w:rsidRPr="000561A2">
              <w:rPr>
                <w:sz w:val="20"/>
                <w:szCs w:val="22"/>
                <w:lang w:eastAsia="en-AU" w:bidi="ar-SA"/>
              </w:rPr>
              <w:t>Microorganism</w:t>
            </w:r>
          </w:p>
        </w:tc>
      </w:tr>
      <w:tr w:rsidR="00D069A8" w:rsidRPr="00002797" w14:paraId="3F896ED7" w14:textId="77777777" w:rsidTr="00002797">
        <w:tc>
          <w:tcPr>
            <w:tcW w:w="4219" w:type="dxa"/>
          </w:tcPr>
          <w:p w14:paraId="3F896ED2" w14:textId="77777777" w:rsidR="0015389B" w:rsidRPr="000561A2" w:rsidRDefault="00D069A8" w:rsidP="00D069A8">
            <w:pPr>
              <w:rPr>
                <w:sz w:val="20"/>
                <w:szCs w:val="22"/>
                <w:lang w:eastAsia="en-AU" w:bidi="ar-SA"/>
              </w:rPr>
            </w:pPr>
            <w:r w:rsidRPr="000561A2">
              <w:rPr>
                <w:b/>
                <w:sz w:val="20"/>
                <w:szCs w:val="22"/>
                <w:lang w:eastAsia="en-AU" w:bidi="ar-SA"/>
              </w:rPr>
              <w:t>Category A</w:t>
            </w:r>
            <w:r w:rsidR="0015389B" w:rsidRPr="000561A2">
              <w:rPr>
                <w:sz w:val="20"/>
                <w:szCs w:val="22"/>
                <w:lang w:eastAsia="en-AU" w:bidi="ar-SA"/>
              </w:rPr>
              <w:t xml:space="preserve">: </w:t>
            </w:r>
          </w:p>
          <w:p w14:paraId="3F896ED3" w14:textId="77777777" w:rsidR="00D069A8" w:rsidRPr="000561A2" w:rsidRDefault="00C81C19" w:rsidP="00C81C19">
            <w:pPr>
              <w:spacing w:after="120"/>
              <w:rPr>
                <w:sz w:val="20"/>
                <w:szCs w:val="22"/>
                <w:lang w:eastAsia="en-AU" w:bidi="ar-SA"/>
              </w:rPr>
            </w:pPr>
            <w:r w:rsidRPr="000561A2">
              <w:rPr>
                <w:sz w:val="20"/>
                <w:szCs w:val="22"/>
                <w:lang w:eastAsia="en-AU" w:bidi="ar-SA"/>
              </w:rPr>
              <w:t>M</w:t>
            </w:r>
            <w:r w:rsidR="00D069A8" w:rsidRPr="000561A2">
              <w:rPr>
                <w:sz w:val="20"/>
                <w:szCs w:val="22"/>
                <w:lang w:eastAsia="en-AU" w:bidi="ar-SA"/>
              </w:rPr>
              <w:t xml:space="preserve">icroorganisms with </w:t>
            </w:r>
            <w:r w:rsidRPr="000561A2">
              <w:rPr>
                <w:sz w:val="20"/>
                <w:szCs w:val="22"/>
                <w:lang w:eastAsia="en-AU" w:bidi="ar-SA"/>
              </w:rPr>
              <w:t xml:space="preserve">a </w:t>
            </w:r>
            <w:r w:rsidR="00D069A8" w:rsidRPr="000561A2">
              <w:rPr>
                <w:sz w:val="20"/>
                <w:szCs w:val="22"/>
                <w:lang w:eastAsia="en-AU" w:bidi="ar-SA"/>
              </w:rPr>
              <w:t>clear evidence of causality</w:t>
            </w:r>
            <w:r w:rsidRPr="000561A2">
              <w:rPr>
                <w:sz w:val="20"/>
                <w:szCs w:val="22"/>
                <w:lang w:eastAsia="en-AU" w:bidi="ar-SA"/>
              </w:rPr>
              <w:t xml:space="preserve"> with illness</w:t>
            </w:r>
          </w:p>
        </w:tc>
        <w:tc>
          <w:tcPr>
            <w:tcW w:w="4820" w:type="dxa"/>
          </w:tcPr>
          <w:p w14:paraId="3F896ED4" w14:textId="77777777" w:rsidR="004A0A99" w:rsidRPr="000561A2" w:rsidRDefault="004A0A99" w:rsidP="003C0BC8">
            <w:pPr>
              <w:rPr>
                <w:i/>
                <w:sz w:val="20"/>
                <w:szCs w:val="22"/>
                <w:lang w:eastAsia="en-AU" w:bidi="ar-SA"/>
              </w:rPr>
            </w:pPr>
          </w:p>
          <w:p w14:paraId="3F896ED5" w14:textId="77777777" w:rsidR="00D069A8" w:rsidRPr="000561A2" w:rsidRDefault="006F787C" w:rsidP="003C0BC8">
            <w:pPr>
              <w:rPr>
                <w:sz w:val="20"/>
                <w:szCs w:val="22"/>
                <w:lang w:eastAsia="en-AU" w:bidi="ar-SA"/>
              </w:rPr>
            </w:pPr>
            <w:r w:rsidRPr="000561A2">
              <w:rPr>
                <w:i/>
                <w:sz w:val="20"/>
                <w:szCs w:val="22"/>
                <w:lang w:eastAsia="en-AU" w:bidi="ar-SA"/>
              </w:rPr>
              <w:t>Enterobacter sakazakii (</w:t>
            </w:r>
            <w:r w:rsidR="00985B79" w:rsidRPr="000561A2">
              <w:rPr>
                <w:i/>
                <w:sz w:val="20"/>
                <w:szCs w:val="22"/>
                <w:lang w:eastAsia="en-AU" w:bidi="ar-SA"/>
              </w:rPr>
              <w:t>Cronobacter</w:t>
            </w:r>
            <w:r w:rsidR="004A0A99" w:rsidRPr="000561A2">
              <w:rPr>
                <w:sz w:val="20"/>
                <w:szCs w:val="22"/>
                <w:lang w:eastAsia="en-AU" w:bidi="ar-SA"/>
              </w:rPr>
              <w:t xml:space="preserve"> spp.</w:t>
            </w:r>
            <w:r w:rsidRPr="000561A2">
              <w:rPr>
                <w:sz w:val="20"/>
                <w:szCs w:val="22"/>
                <w:lang w:eastAsia="en-AU" w:bidi="ar-SA"/>
              </w:rPr>
              <w:t>)</w:t>
            </w:r>
          </w:p>
          <w:p w14:paraId="3F896ED6" w14:textId="77777777" w:rsidR="00D069A8" w:rsidRPr="000561A2" w:rsidRDefault="00985B79" w:rsidP="003C0BC8">
            <w:pPr>
              <w:rPr>
                <w:i/>
                <w:sz w:val="20"/>
                <w:szCs w:val="22"/>
                <w:lang w:eastAsia="en-AU" w:bidi="ar-SA"/>
              </w:rPr>
            </w:pPr>
            <w:r w:rsidRPr="000561A2">
              <w:rPr>
                <w:i/>
                <w:sz w:val="20"/>
                <w:szCs w:val="22"/>
                <w:lang w:eastAsia="en-AU" w:bidi="ar-SA"/>
              </w:rPr>
              <w:t>Salmonella</w:t>
            </w:r>
            <w:r w:rsidR="00D069A8" w:rsidRPr="000561A2">
              <w:rPr>
                <w:i/>
                <w:sz w:val="20"/>
                <w:szCs w:val="22"/>
                <w:lang w:eastAsia="en-AU" w:bidi="ar-SA"/>
              </w:rPr>
              <w:t xml:space="preserve"> </w:t>
            </w:r>
            <w:r w:rsidR="004A0A99" w:rsidRPr="000561A2">
              <w:rPr>
                <w:sz w:val="20"/>
                <w:szCs w:val="22"/>
                <w:lang w:eastAsia="en-AU" w:bidi="ar-SA"/>
              </w:rPr>
              <w:t>spp.</w:t>
            </w:r>
          </w:p>
        </w:tc>
      </w:tr>
      <w:tr w:rsidR="00D069A8" w:rsidRPr="00002797" w14:paraId="3F896EDF" w14:textId="77777777" w:rsidTr="00002797">
        <w:tc>
          <w:tcPr>
            <w:tcW w:w="4219" w:type="dxa"/>
          </w:tcPr>
          <w:p w14:paraId="3F896ED8" w14:textId="77777777" w:rsidR="0015389B" w:rsidRPr="000561A2" w:rsidRDefault="00D069A8" w:rsidP="0015389B">
            <w:pPr>
              <w:rPr>
                <w:sz w:val="20"/>
                <w:szCs w:val="22"/>
                <w:lang w:eastAsia="en-AU" w:bidi="ar-SA"/>
              </w:rPr>
            </w:pPr>
            <w:r w:rsidRPr="000561A2">
              <w:rPr>
                <w:b/>
                <w:sz w:val="20"/>
                <w:szCs w:val="22"/>
                <w:lang w:eastAsia="en-AU" w:bidi="ar-SA"/>
              </w:rPr>
              <w:t>Category B</w:t>
            </w:r>
            <w:r w:rsidR="0015389B" w:rsidRPr="000561A2">
              <w:rPr>
                <w:sz w:val="20"/>
                <w:szCs w:val="22"/>
                <w:lang w:eastAsia="en-AU" w:bidi="ar-SA"/>
              </w:rPr>
              <w:t xml:space="preserve">: </w:t>
            </w:r>
          </w:p>
          <w:p w14:paraId="3F896ED9" w14:textId="77777777" w:rsidR="00D069A8" w:rsidRPr="000561A2" w:rsidRDefault="00C81C19" w:rsidP="0015389B">
            <w:pPr>
              <w:rPr>
                <w:sz w:val="20"/>
                <w:szCs w:val="22"/>
                <w:lang w:eastAsia="en-AU" w:bidi="ar-SA"/>
              </w:rPr>
            </w:pPr>
            <w:r w:rsidRPr="000561A2">
              <w:rPr>
                <w:sz w:val="20"/>
                <w:szCs w:val="22"/>
                <w:lang w:eastAsia="en-AU" w:bidi="ar-SA"/>
              </w:rPr>
              <w:t xml:space="preserve">Microorganisms for which </w:t>
            </w:r>
            <w:r w:rsidR="00D069A8" w:rsidRPr="000561A2">
              <w:rPr>
                <w:sz w:val="20"/>
                <w:szCs w:val="22"/>
                <w:lang w:eastAsia="en-AU" w:bidi="ar-SA"/>
              </w:rPr>
              <w:t xml:space="preserve">causality </w:t>
            </w:r>
            <w:r w:rsidR="00AA03B8" w:rsidRPr="000561A2">
              <w:rPr>
                <w:sz w:val="20"/>
                <w:szCs w:val="22"/>
                <w:lang w:eastAsia="en-AU" w:bidi="ar-SA"/>
              </w:rPr>
              <w:t xml:space="preserve">with illness </w:t>
            </w:r>
            <w:r w:rsidRPr="000561A2">
              <w:rPr>
                <w:sz w:val="20"/>
                <w:szCs w:val="22"/>
                <w:lang w:eastAsia="en-AU" w:bidi="ar-SA"/>
              </w:rPr>
              <w:t xml:space="preserve">is </w:t>
            </w:r>
            <w:r w:rsidR="00D069A8" w:rsidRPr="000561A2">
              <w:rPr>
                <w:sz w:val="20"/>
                <w:szCs w:val="22"/>
                <w:lang w:eastAsia="en-AU" w:bidi="ar-SA"/>
              </w:rPr>
              <w:t>plausible but not yet demonstrated</w:t>
            </w:r>
          </w:p>
        </w:tc>
        <w:tc>
          <w:tcPr>
            <w:tcW w:w="4820" w:type="dxa"/>
          </w:tcPr>
          <w:p w14:paraId="3F896EDA" w14:textId="77777777" w:rsidR="004A0A99" w:rsidRPr="000561A2" w:rsidRDefault="004A0A99" w:rsidP="00D069A8">
            <w:pPr>
              <w:rPr>
                <w:i/>
                <w:sz w:val="20"/>
                <w:szCs w:val="22"/>
                <w:lang w:eastAsia="en-AU" w:bidi="ar-SA"/>
              </w:rPr>
            </w:pPr>
          </w:p>
          <w:p w14:paraId="3F896EDB" w14:textId="77777777" w:rsidR="00D069A8" w:rsidRPr="000561A2" w:rsidRDefault="00D069A8" w:rsidP="00D069A8">
            <w:pPr>
              <w:rPr>
                <w:sz w:val="20"/>
                <w:szCs w:val="22"/>
                <w:lang w:eastAsia="en-AU" w:bidi="ar-SA"/>
              </w:rPr>
            </w:pPr>
            <w:r w:rsidRPr="000561A2">
              <w:rPr>
                <w:i/>
                <w:sz w:val="20"/>
                <w:szCs w:val="22"/>
                <w:lang w:eastAsia="en-AU" w:bidi="ar-SA"/>
              </w:rPr>
              <w:t>Citrobacter koseri</w:t>
            </w:r>
            <w:r w:rsidRPr="000561A2">
              <w:rPr>
                <w:sz w:val="20"/>
                <w:szCs w:val="22"/>
                <w:lang w:eastAsia="en-AU" w:bidi="ar-SA"/>
              </w:rPr>
              <w:t xml:space="preserve">, </w:t>
            </w:r>
            <w:r w:rsidRPr="000561A2">
              <w:rPr>
                <w:i/>
                <w:sz w:val="20"/>
                <w:szCs w:val="22"/>
                <w:lang w:eastAsia="en-AU" w:bidi="ar-SA"/>
              </w:rPr>
              <w:t>C. freundii</w:t>
            </w:r>
          </w:p>
          <w:p w14:paraId="3F896EDC" w14:textId="77777777" w:rsidR="00D069A8" w:rsidRPr="000561A2" w:rsidRDefault="00D069A8" w:rsidP="00D069A8">
            <w:pPr>
              <w:rPr>
                <w:sz w:val="20"/>
                <w:szCs w:val="22"/>
                <w:lang w:eastAsia="en-AU" w:bidi="ar-SA"/>
              </w:rPr>
            </w:pPr>
            <w:r w:rsidRPr="000561A2">
              <w:rPr>
                <w:i/>
                <w:sz w:val="20"/>
                <w:szCs w:val="22"/>
                <w:lang w:eastAsia="en-AU" w:bidi="ar-SA"/>
              </w:rPr>
              <w:t>Enterobacter agglomerans</w:t>
            </w:r>
            <w:r w:rsidRPr="000561A2">
              <w:rPr>
                <w:sz w:val="20"/>
                <w:szCs w:val="22"/>
                <w:lang w:eastAsia="en-AU" w:bidi="ar-SA"/>
              </w:rPr>
              <w:t xml:space="preserve">, </w:t>
            </w:r>
            <w:r w:rsidRPr="000561A2">
              <w:rPr>
                <w:i/>
                <w:sz w:val="20"/>
                <w:szCs w:val="22"/>
                <w:lang w:eastAsia="en-AU" w:bidi="ar-SA"/>
              </w:rPr>
              <w:t>E. cloacae</w:t>
            </w:r>
          </w:p>
          <w:p w14:paraId="3F896EDD" w14:textId="77777777" w:rsidR="00D069A8" w:rsidRPr="000561A2" w:rsidRDefault="00D069A8" w:rsidP="00D069A8">
            <w:pPr>
              <w:rPr>
                <w:sz w:val="20"/>
                <w:szCs w:val="22"/>
                <w:lang w:eastAsia="en-AU" w:bidi="ar-SA"/>
              </w:rPr>
            </w:pPr>
            <w:r w:rsidRPr="000561A2">
              <w:rPr>
                <w:i/>
                <w:sz w:val="20"/>
                <w:szCs w:val="22"/>
                <w:lang w:eastAsia="en-AU" w:bidi="ar-SA"/>
              </w:rPr>
              <w:t>Hafnia alvei</w:t>
            </w:r>
          </w:p>
          <w:p w14:paraId="3F896EDE" w14:textId="77777777" w:rsidR="00D069A8" w:rsidRPr="000561A2" w:rsidRDefault="00D069A8" w:rsidP="002E3E82">
            <w:pPr>
              <w:spacing w:after="120"/>
              <w:rPr>
                <w:sz w:val="20"/>
                <w:szCs w:val="22"/>
                <w:lang w:eastAsia="en-AU" w:bidi="ar-SA"/>
              </w:rPr>
            </w:pPr>
            <w:r w:rsidRPr="000561A2">
              <w:rPr>
                <w:i/>
                <w:sz w:val="20"/>
                <w:szCs w:val="22"/>
                <w:lang w:eastAsia="en-AU" w:bidi="ar-SA"/>
              </w:rPr>
              <w:t>Klebsiella pneumoniae</w:t>
            </w:r>
            <w:r w:rsidRPr="000561A2">
              <w:rPr>
                <w:sz w:val="20"/>
                <w:szCs w:val="22"/>
                <w:lang w:eastAsia="en-AU" w:bidi="ar-SA"/>
              </w:rPr>
              <w:t xml:space="preserve">, </w:t>
            </w:r>
            <w:r w:rsidRPr="000561A2">
              <w:rPr>
                <w:i/>
                <w:sz w:val="20"/>
                <w:szCs w:val="22"/>
                <w:lang w:eastAsia="en-AU" w:bidi="ar-SA"/>
              </w:rPr>
              <w:t>K. oxytoca</w:t>
            </w:r>
          </w:p>
        </w:tc>
      </w:tr>
      <w:tr w:rsidR="00D069A8" w:rsidRPr="00002797" w14:paraId="3F896EE6" w14:textId="77777777" w:rsidTr="00002797">
        <w:tc>
          <w:tcPr>
            <w:tcW w:w="4219" w:type="dxa"/>
          </w:tcPr>
          <w:p w14:paraId="3F896EE0" w14:textId="77777777" w:rsidR="0015389B" w:rsidRPr="000561A2" w:rsidRDefault="00D069A8" w:rsidP="0015389B">
            <w:pPr>
              <w:rPr>
                <w:sz w:val="20"/>
                <w:szCs w:val="22"/>
                <w:lang w:eastAsia="en-AU" w:bidi="ar-SA"/>
              </w:rPr>
            </w:pPr>
            <w:r w:rsidRPr="000561A2">
              <w:rPr>
                <w:b/>
                <w:sz w:val="20"/>
                <w:szCs w:val="22"/>
                <w:lang w:eastAsia="en-AU" w:bidi="ar-SA"/>
              </w:rPr>
              <w:t>Category C</w:t>
            </w:r>
            <w:r w:rsidR="0015389B" w:rsidRPr="000561A2">
              <w:rPr>
                <w:sz w:val="20"/>
                <w:szCs w:val="22"/>
                <w:lang w:eastAsia="en-AU" w:bidi="ar-SA"/>
              </w:rPr>
              <w:t xml:space="preserve">: </w:t>
            </w:r>
          </w:p>
          <w:p w14:paraId="3F896EE1" w14:textId="77777777" w:rsidR="00D069A8" w:rsidRPr="000561A2" w:rsidRDefault="00C81C19" w:rsidP="0015389B">
            <w:pPr>
              <w:rPr>
                <w:sz w:val="20"/>
                <w:szCs w:val="22"/>
                <w:lang w:eastAsia="en-AU" w:bidi="ar-SA"/>
              </w:rPr>
            </w:pPr>
            <w:r w:rsidRPr="000561A2">
              <w:rPr>
                <w:sz w:val="20"/>
                <w:szCs w:val="22"/>
                <w:lang w:eastAsia="en-AU" w:bidi="ar-SA"/>
              </w:rPr>
              <w:t xml:space="preserve">Microorganisms for which </w:t>
            </w:r>
            <w:r w:rsidR="00D069A8" w:rsidRPr="000561A2">
              <w:rPr>
                <w:sz w:val="20"/>
                <w:szCs w:val="22"/>
                <w:lang w:eastAsia="en-AU" w:bidi="ar-SA"/>
              </w:rPr>
              <w:t xml:space="preserve">causality </w:t>
            </w:r>
            <w:r w:rsidR="00AA03B8" w:rsidRPr="000561A2">
              <w:rPr>
                <w:sz w:val="20"/>
                <w:szCs w:val="22"/>
                <w:lang w:eastAsia="en-AU" w:bidi="ar-SA"/>
              </w:rPr>
              <w:t xml:space="preserve">with illness </w:t>
            </w:r>
            <w:r w:rsidRPr="000561A2">
              <w:rPr>
                <w:sz w:val="20"/>
                <w:szCs w:val="22"/>
                <w:lang w:eastAsia="en-AU" w:bidi="ar-SA"/>
              </w:rPr>
              <w:t xml:space="preserve">is </w:t>
            </w:r>
            <w:r w:rsidR="00D069A8" w:rsidRPr="000561A2">
              <w:rPr>
                <w:sz w:val="20"/>
                <w:szCs w:val="22"/>
                <w:lang w:eastAsia="en-AU" w:bidi="ar-SA"/>
              </w:rPr>
              <w:t>less plausible or not yet demonstrated</w:t>
            </w:r>
          </w:p>
        </w:tc>
        <w:tc>
          <w:tcPr>
            <w:tcW w:w="4820" w:type="dxa"/>
          </w:tcPr>
          <w:p w14:paraId="3F896EE2" w14:textId="77777777" w:rsidR="004A0A99" w:rsidRPr="000561A2" w:rsidRDefault="004A0A99" w:rsidP="003C0BC8">
            <w:pPr>
              <w:rPr>
                <w:i/>
                <w:sz w:val="20"/>
                <w:szCs w:val="22"/>
                <w:lang w:eastAsia="en-AU" w:bidi="ar-SA"/>
              </w:rPr>
            </w:pPr>
          </w:p>
          <w:p w14:paraId="3F896EE3" w14:textId="77777777" w:rsidR="00D069A8" w:rsidRPr="000561A2" w:rsidRDefault="00D069A8" w:rsidP="003C0BC8">
            <w:pPr>
              <w:rPr>
                <w:sz w:val="20"/>
                <w:szCs w:val="22"/>
                <w:lang w:eastAsia="en-AU" w:bidi="ar-SA"/>
              </w:rPr>
            </w:pPr>
            <w:r w:rsidRPr="000561A2">
              <w:rPr>
                <w:i/>
                <w:sz w:val="20"/>
                <w:szCs w:val="22"/>
                <w:lang w:eastAsia="en-AU" w:bidi="ar-SA"/>
              </w:rPr>
              <w:t>Bacillus cereus</w:t>
            </w:r>
          </w:p>
          <w:p w14:paraId="3F896EE4" w14:textId="77777777" w:rsidR="00D069A8" w:rsidRPr="000561A2" w:rsidRDefault="00D069A8" w:rsidP="003C0BC8">
            <w:pPr>
              <w:rPr>
                <w:sz w:val="20"/>
                <w:szCs w:val="22"/>
                <w:lang w:eastAsia="en-AU" w:bidi="ar-SA"/>
              </w:rPr>
            </w:pPr>
            <w:r w:rsidRPr="000561A2">
              <w:rPr>
                <w:i/>
                <w:sz w:val="20"/>
                <w:szCs w:val="22"/>
                <w:lang w:eastAsia="en-AU" w:bidi="ar-SA"/>
              </w:rPr>
              <w:t>Clostridium difficile</w:t>
            </w:r>
            <w:r w:rsidRPr="000561A2">
              <w:rPr>
                <w:sz w:val="20"/>
                <w:szCs w:val="22"/>
                <w:lang w:eastAsia="en-AU" w:bidi="ar-SA"/>
              </w:rPr>
              <w:t xml:space="preserve">, </w:t>
            </w:r>
            <w:r w:rsidRPr="000561A2">
              <w:rPr>
                <w:i/>
                <w:sz w:val="20"/>
                <w:szCs w:val="22"/>
                <w:lang w:eastAsia="en-AU" w:bidi="ar-SA"/>
              </w:rPr>
              <w:t>C. perfringens</w:t>
            </w:r>
            <w:r w:rsidRPr="000561A2">
              <w:rPr>
                <w:sz w:val="20"/>
                <w:szCs w:val="22"/>
                <w:lang w:eastAsia="en-AU" w:bidi="ar-SA"/>
              </w:rPr>
              <w:t xml:space="preserve">, </w:t>
            </w:r>
            <w:r w:rsidRPr="000561A2">
              <w:rPr>
                <w:i/>
                <w:sz w:val="20"/>
                <w:szCs w:val="22"/>
                <w:lang w:eastAsia="en-AU" w:bidi="ar-SA"/>
              </w:rPr>
              <w:t>C.</w:t>
            </w:r>
            <w:r w:rsidR="00002797" w:rsidRPr="000561A2">
              <w:rPr>
                <w:i/>
                <w:sz w:val="20"/>
                <w:szCs w:val="22"/>
                <w:lang w:eastAsia="en-AU" w:bidi="ar-SA"/>
              </w:rPr>
              <w:t> </w:t>
            </w:r>
            <w:r w:rsidRPr="000561A2">
              <w:rPr>
                <w:i/>
                <w:sz w:val="20"/>
                <w:szCs w:val="22"/>
                <w:lang w:eastAsia="en-AU" w:bidi="ar-SA"/>
              </w:rPr>
              <w:t>botu</w:t>
            </w:r>
            <w:r w:rsidR="00002797" w:rsidRPr="000561A2">
              <w:rPr>
                <w:i/>
                <w:sz w:val="20"/>
                <w:szCs w:val="22"/>
                <w:lang w:eastAsia="en-AU" w:bidi="ar-SA"/>
              </w:rPr>
              <w:t>li</w:t>
            </w:r>
            <w:r w:rsidRPr="000561A2">
              <w:rPr>
                <w:i/>
                <w:sz w:val="20"/>
                <w:szCs w:val="22"/>
                <w:lang w:eastAsia="en-AU" w:bidi="ar-SA"/>
              </w:rPr>
              <w:t>num</w:t>
            </w:r>
          </w:p>
          <w:p w14:paraId="3F896EE5" w14:textId="77777777" w:rsidR="004A0A99" w:rsidRPr="000561A2" w:rsidRDefault="00D069A8" w:rsidP="004A0A99">
            <w:pPr>
              <w:spacing w:after="120"/>
              <w:rPr>
                <w:i/>
                <w:sz w:val="20"/>
                <w:szCs w:val="22"/>
                <w:lang w:eastAsia="en-AU" w:bidi="ar-SA"/>
              </w:rPr>
            </w:pPr>
            <w:r w:rsidRPr="000561A2">
              <w:rPr>
                <w:i/>
                <w:sz w:val="20"/>
                <w:szCs w:val="22"/>
                <w:lang w:eastAsia="en-AU" w:bidi="ar-SA"/>
              </w:rPr>
              <w:t>Listeria monocytogenes</w:t>
            </w:r>
            <w:r w:rsidR="004A0A99" w:rsidRPr="000561A2">
              <w:rPr>
                <w:i/>
                <w:sz w:val="20"/>
                <w:szCs w:val="22"/>
                <w:lang w:eastAsia="en-AU" w:bidi="ar-SA"/>
              </w:rPr>
              <w:br/>
              <w:t>Staphylococcus aureus</w:t>
            </w:r>
          </w:p>
        </w:tc>
      </w:tr>
    </w:tbl>
    <w:p w14:paraId="3F896EE7" w14:textId="77777777" w:rsidR="00D45A19" w:rsidRDefault="00D45A19" w:rsidP="002E3E82">
      <w:pPr>
        <w:rPr>
          <w:i/>
          <w:lang w:eastAsia="en-AU" w:bidi="ar-SA"/>
        </w:rPr>
      </w:pPr>
    </w:p>
    <w:p w14:paraId="3F896EE8" w14:textId="77777777" w:rsidR="00E006BF" w:rsidRDefault="009D2D46" w:rsidP="002E3E82">
      <w:pPr>
        <w:rPr>
          <w:lang w:eastAsia="en-AU" w:bidi="ar-SA"/>
        </w:rPr>
      </w:pPr>
      <w:r w:rsidRPr="00DF6E1E">
        <w:rPr>
          <w:lang w:eastAsia="en-AU" w:bidi="ar-SA"/>
        </w:rPr>
        <w:t xml:space="preserve">The expert meeting concluded that intrinsic contamination of powdered infant formula with </w:t>
      </w:r>
      <w:r w:rsidRPr="00DF6E1E">
        <w:rPr>
          <w:i/>
          <w:lang w:eastAsia="en-AU" w:bidi="ar-SA"/>
        </w:rPr>
        <w:t>E. sakazakii</w:t>
      </w:r>
      <w:r w:rsidRPr="00DF6E1E">
        <w:rPr>
          <w:lang w:eastAsia="en-AU" w:bidi="ar-SA"/>
        </w:rPr>
        <w:t xml:space="preserve"> (later reclassified as </w:t>
      </w:r>
      <w:r w:rsidRPr="00DF6E1E">
        <w:rPr>
          <w:i/>
          <w:lang w:eastAsia="en-AU" w:bidi="ar-SA"/>
        </w:rPr>
        <w:t>Cronobacter</w:t>
      </w:r>
      <w:r w:rsidRPr="00DF6E1E">
        <w:rPr>
          <w:lang w:eastAsia="en-AU" w:bidi="ar-SA"/>
        </w:rPr>
        <w:t xml:space="preserve"> spp.) and </w:t>
      </w:r>
      <w:r w:rsidRPr="00DF6E1E">
        <w:rPr>
          <w:i/>
          <w:lang w:eastAsia="en-AU" w:bidi="ar-SA"/>
        </w:rPr>
        <w:t>Salmonella</w:t>
      </w:r>
      <w:r w:rsidRPr="00DF6E1E">
        <w:rPr>
          <w:lang w:eastAsia="en-AU" w:bidi="ar-SA"/>
        </w:rPr>
        <w:t xml:space="preserve"> </w:t>
      </w:r>
      <w:r w:rsidR="00D7123A">
        <w:rPr>
          <w:lang w:eastAsia="en-AU" w:bidi="ar-SA"/>
        </w:rPr>
        <w:t xml:space="preserve">spp. </w:t>
      </w:r>
      <w:r w:rsidRPr="00DF6E1E">
        <w:rPr>
          <w:lang w:eastAsia="en-AU" w:bidi="ar-SA"/>
        </w:rPr>
        <w:t>ha</w:t>
      </w:r>
      <w:r w:rsidR="006F787C">
        <w:rPr>
          <w:lang w:eastAsia="en-AU" w:bidi="ar-SA"/>
        </w:rPr>
        <w:t>d</w:t>
      </w:r>
      <w:r w:rsidRPr="00DF6E1E">
        <w:rPr>
          <w:lang w:eastAsia="en-AU" w:bidi="ar-SA"/>
        </w:rPr>
        <w:t xml:space="preserve"> been a cause of</w:t>
      </w:r>
      <w:r w:rsidR="00D7123A">
        <w:rPr>
          <w:lang w:eastAsia="en-AU" w:bidi="ar-SA"/>
        </w:rPr>
        <w:t xml:space="preserve"> </w:t>
      </w:r>
      <w:r w:rsidRPr="00DF6E1E">
        <w:rPr>
          <w:lang w:eastAsia="en-AU" w:bidi="ar-SA"/>
        </w:rPr>
        <w:t>infection and illness in infants, including severe disease which can lead to serious</w:t>
      </w:r>
      <w:r>
        <w:rPr>
          <w:lang w:eastAsia="en-AU" w:bidi="ar-SA"/>
        </w:rPr>
        <w:t xml:space="preserve"> </w:t>
      </w:r>
      <w:r w:rsidRPr="00DF6E1E">
        <w:rPr>
          <w:lang w:eastAsia="en-AU" w:bidi="ar-SA"/>
        </w:rPr>
        <w:t>developmental</w:t>
      </w:r>
      <w:r>
        <w:rPr>
          <w:lang w:eastAsia="en-AU" w:bidi="ar-SA"/>
        </w:rPr>
        <w:t xml:space="preserve"> </w:t>
      </w:r>
      <w:r w:rsidR="00D94D0D">
        <w:rPr>
          <w:lang w:eastAsia="en-AU" w:bidi="ar-SA"/>
        </w:rPr>
        <w:t>sequelae and death. No link had</w:t>
      </w:r>
      <w:r w:rsidRPr="00DF6E1E">
        <w:rPr>
          <w:lang w:eastAsia="en-AU" w:bidi="ar-SA"/>
        </w:rPr>
        <w:t xml:space="preserve"> been established between illness and other microorganisms in</w:t>
      </w:r>
      <w:r>
        <w:rPr>
          <w:lang w:eastAsia="en-AU" w:bidi="ar-SA"/>
        </w:rPr>
        <w:t xml:space="preserve"> </w:t>
      </w:r>
      <w:r w:rsidRPr="00DF6E1E">
        <w:rPr>
          <w:lang w:eastAsia="en-AU" w:bidi="ar-SA"/>
        </w:rPr>
        <w:t xml:space="preserve">powdered infant formula, although such a link was considered plausible for </w:t>
      </w:r>
      <w:r w:rsidR="003F42FB">
        <w:rPr>
          <w:lang w:eastAsia="en-AU" w:bidi="ar-SA"/>
        </w:rPr>
        <w:t xml:space="preserve">a number of </w:t>
      </w:r>
      <w:r w:rsidRPr="00DF6E1E">
        <w:rPr>
          <w:lang w:eastAsia="en-AU" w:bidi="ar-SA"/>
        </w:rPr>
        <w:t xml:space="preserve">other </w:t>
      </w:r>
      <w:r w:rsidRPr="00DF6E1E">
        <w:rPr>
          <w:i/>
          <w:lang w:eastAsia="en-AU" w:bidi="ar-SA"/>
        </w:rPr>
        <w:t>Enterobacteriaceae</w:t>
      </w:r>
      <w:r>
        <w:rPr>
          <w:lang w:eastAsia="en-AU" w:bidi="ar-SA"/>
        </w:rPr>
        <w:t xml:space="preserve">. </w:t>
      </w:r>
    </w:p>
    <w:p w14:paraId="3F896EE9" w14:textId="49070813" w:rsidR="00E006BF" w:rsidRPr="00F54493" w:rsidRDefault="001726A7" w:rsidP="00E006BF">
      <w:pPr>
        <w:pStyle w:val="Heading2"/>
      </w:pPr>
      <w:bookmarkStart w:id="9" w:name="_Toc430243753"/>
      <w:bookmarkStart w:id="10" w:name="_Toc427846907"/>
      <w:r>
        <w:t>3.1</w:t>
      </w:r>
      <w:r w:rsidR="000561A2">
        <w:tab/>
      </w:r>
      <w:r w:rsidR="00E006BF" w:rsidRPr="00E006BF">
        <w:t>Hazard Identification</w:t>
      </w:r>
      <w:bookmarkEnd w:id="9"/>
    </w:p>
    <w:p w14:paraId="3F896EEA" w14:textId="3505330A" w:rsidR="00CF68D9" w:rsidRPr="002B3EEA" w:rsidRDefault="001726A7" w:rsidP="001726A7">
      <w:pPr>
        <w:pStyle w:val="Heading3"/>
      </w:pPr>
      <w:bookmarkStart w:id="11" w:name="_Toc430243754"/>
      <w:r>
        <w:t>3</w:t>
      </w:r>
      <w:r w:rsidR="000561A2">
        <w:t>.1</w:t>
      </w:r>
      <w:r>
        <w:t>.1</w:t>
      </w:r>
      <w:r w:rsidR="000561A2">
        <w:tab/>
      </w:r>
      <w:r w:rsidR="00985B79" w:rsidRPr="007B7800">
        <w:t>Cronobacter</w:t>
      </w:r>
      <w:r w:rsidR="005E3164" w:rsidRPr="002E5347">
        <w:rPr>
          <w:i/>
        </w:rPr>
        <w:t xml:space="preserve"> spp</w:t>
      </w:r>
      <w:r w:rsidR="001458B4">
        <w:t>.</w:t>
      </w:r>
      <w:bookmarkEnd w:id="10"/>
      <w:bookmarkEnd w:id="11"/>
    </w:p>
    <w:p w14:paraId="3F896EEB" w14:textId="77777777" w:rsidR="00CB4096" w:rsidRPr="00D7123A" w:rsidRDefault="00886026" w:rsidP="00107AAE">
      <w:r w:rsidRPr="00D7123A">
        <w:rPr>
          <w:i/>
        </w:rPr>
        <w:t>Enterobacter sakazakii</w:t>
      </w:r>
      <w:r w:rsidR="007B14DF" w:rsidRPr="00D7123A">
        <w:t xml:space="preserve"> was reclassified as </w:t>
      </w:r>
      <w:r w:rsidR="00D7123A" w:rsidRPr="00D7123A">
        <w:t>a</w:t>
      </w:r>
      <w:r w:rsidRPr="00D7123A">
        <w:t xml:space="preserve"> </w:t>
      </w:r>
      <w:r w:rsidR="007B14DF" w:rsidRPr="00D7123A">
        <w:t>new genus</w:t>
      </w:r>
      <w:r w:rsidR="00D7123A" w:rsidRPr="00D7123A">
        <w:t>,</w:t>
      </w:r>
      <w:r w:rsidR="007B14DF" w:rsidRPr="00D7123A">
        <w:t xml:space="preserve"> </w:t>
      </w:r>
      <w:r w:rsidRPr="00D7123A">
        <w:rPr>
          <w:i/>
        </w:rPr>
        <w:t>Cronobacter</w:t>
      </w:r>
      <w:r w:rsidR="00D7123A" w:rsidRPr="00D7123A">
        <w:rPr>
          <w:i/>
        </w:rPr>
        <w:t xml:space="preserve">, </w:t>
      </w:r>
      <w:r w:rsidRPr="00D7123A">
        <w:t>in 2007 (Iversen et</w:t>
      </w:r>
      <w:r w:rsidR="00D7123A" w:rsidRPr="00D7123A">
        <w:t> </w:t>
      </w:r>
      <w:r w:rsidRPr="00D7123A">
        <w:t>al.</w:t>
      </w:r>
      <w:r w:rsidR="007A415B" w:rsidRPr="00D7123A">
        <w:t>,</w:t>
      </w:r>
      <w:r w:rsidRPr="00D7123A">
        <w:t xml:space="preserve"> 2007). </w:t>
      </w:r>
      <w:r w:rsidR="00622740" w:rsidRPr="00D7123A">
        <w:t>The</w:t>
      </w:r>
      <w:r w:rsidR="00335969" w:rsidRPr="00D7123A">
        <w:t xml:space="preserve"> </w:t>
      </w:r>
      <w:r w:rsidR="00622740" w:rsidRPr="00D7123A">
        <w:t xml:space="preserve">subject </w:t>
      </w:r>
      <w:r w:rsidR="007B14DF" w:rsidRPr="00D7123A">
        <w:t xml:space="preserve">of </w:t>
      </w:r>
      <w:r w:rsidR="00622740" w:rsidRPr="00D7123A">
        <w:t>many revisions in recent years</w:t>
      </w:r>
      <w:r w:rsidR="007B14DF" w:rsidRPr="00D7123A">
        <w:t>,</w:t>
      </w:r>
      <w:r w:rsidR="00097A91" w:rsidRPr="00D7123A">
        <w:t xml:space="preserve"> </w:t>
      </w:r>
      <w:r w:rsidR="007B14DF" w:rsidRPr="00D7123A">
        <w:t>the genus</w:t>
      </w:r>
      <w:r w:rsidR="003F42FB">
        <w:t xml:space="preserve"> currently</w:t>
      </w:r>
      <w:r w:rsidR="00097A91" w:rsidRPr="00D7123A">
        <w:t xml:space="preserve"> comprises</w:t>
      </w:r>
      <w:r w:rsidR="00335969" w:rsidRPr="00D7123A">
        <w:t xml:space="preserve"> 10 species</w:t>
      </w:r>
      <w:r w:rsidR="00097A91" w:rsidRPr="00D7123A">
        <w:t xml:space="preserve"> including</w:t>
      </w:r>
      <w:r w:rsidR="00335969" w:rsidRPr="00D7123A">
        <w:t xml:space="preserve"> </w:t>
      </w:r>
      <w:r w:rsidR="00622740" w:rsidRPr="00D7123A">
        <w:rPr>
          <w:i/>
        </w:rPr>
        <w:t>C. sakazakii, C. malonaticus, C. universalis, C.</w:t>
      </w:r>
      <w:r w:rsidR="009776E7">
        <w:rPr>
          <w:i/>
        </w:rPr>
        <w:t> </w:t>
      </w:r>
      <w:r w:rsidR="00622740" w:rsidRPr="00D7123A">
        <w:rPr>
          <w:i/>
        </w:rPr>
        <w:t>turicensis, C. muytjensii, C.</w:t>
      </w:r>
      <w:r w:rsidR="006F787C">
        <w:rPr>
          <w:i/>
        </w:rPr>
        <w:t> </w:t>
      </w:r>
      <w:r w:rsidR="00622740" w:rsidRPr="00D7123A">
        <w:rPr>
          <w:i/>
        </w:rPr>
        <w:t>dublinensis, C. condiment, C. helveticus, C. pulveris</w:t>
      </w:r>
      <w:r w:rsidR="00622740" w:rsidRPr="00D7123A">
        <w:t xml:space="preserve"> and </w:t>
      </w:r>
      <w:r w:rsidR="00622740" w:rsidRPr="00D7123A">
        <w:rPr>
          <w:i/>
        </w:rPr>
        <w:t>C.</w:t>
      </w:r>
      <w:r w:rsidR="009776E7">
        <w:rPr>
          <w:i/>
        </w:rPr>
        <w:t> </w:t>
      </w:r>
      <w:r w:rsidR="00622740" w:rsidRPr="00D7123A">
        <w:rPr>
          <w:i/>
        </w:rPr>
        <w:t>zurichensis</w:t>
      </w:r>
      <w:r w:rsidR="00622740" w:rsidRPr="00D7123A">
        <w:t xml:space="preserve">. </w:t>
      </w:r>
      <w:r w:rsidR="00097A91" w:rsidRPr="00D7123A">
        <w:t>As a result of</w:t>
      </w:r>
      <w:r w:rsidR="00622740" w:rsidRPr="00D7123A">
        <w:t xml:space="preserve"> the reclassifications and increased understanding of the taxonomy of the </w:t>
      </w:r>
      <w:r w:rsidR="00622740" w:rsidRPr="00D7123A">
        <w:rPr>
          <w:i/>
        </w:rPr>
        <w:t>Cronobacter</w:t>
      </w:r>
      <w:r w:rsidR="00622740" w:rsidRPr="00D7123A">
        <w:t xml:space="preserve"> spp., </w:t>
      </w:r>
      <w:r w:rsidR="00335969" w:rsidRPr="00D7123A">
        <w:t xml:space="preserve">it is unclear which </w:t>
      </w:r>
      <w:r w:rsidR="00622740" w:rsidRPr="00D7123A">
        <w:t xml:space="preserve">specific </w:t>
      </w:r>
      <w:r w:rsidR="00335969" w:rsidRPr="00D7123A">
        <w:rPr>
          <w:i/>
        </w:rPr>
        <w:t>Cronobacter</w:t>
      </w:r>
      <w:r w:rsidR="00335969" w:rsidRPr="00D7123A">
        <w:t xml:space="preserve"> spp. are referred to in many</w:t>
      </w:r>
      <w:r w:rsidR="00CB4096" w:rsidRPr="00D7123A">
        <w:t xml:space="preserve"> </w:t>
      </w:r>
      <w:r w:rsidR="00335969" w:rsidRPr="00D7123A">
        <w:t xml:space="preserve">of the </w:t>
      </w:r>
      <w:r w:rsidR="00622740" w:rsidRPr="00D7123A">
        <w:t>pre-2007</w:t>
      </w:r>
      <w:r w:rsidR="0051217A" w:rsidRPr="00D7123A">
        <w:t xml:space="preserve"> publications</w:t>
      </w:r>
      <w:r w:rsidR="00622740" w:rsidRPr="00D7123A">
        <w:t xml:space="preserve"> </w:t>
      </w:r>
      <w:r w:rsidR="00CB4096" w:rsidRPr="00D7123A">
        <w:t>(</w:t>
      </w:r>
      <w:r w:rsidR="00520C6E" w:rsidRPr="00D7123A">
        <w:t>Holý and Forsythe</w:t>
      </w:r>
      <w:r w:rsidR="00CB4096" w:rsidRPr="00D7123A">
        <w:t xml:space="preserve">, 2014). </w:t>
      </w:r>
    </w:p>
    <w:p w14:paraId="3F896EEC" w14:textId="77777777" w:rsidR="00CB4096" w:rsidRPr="00D7123A" w:rsidRDefault="00CB4096" w:rsidP="00107AAE"/>
    <w:p w14:paraId="3F896EED" w14:textId="77777777" w:rsidR="001E5C3D" w:rsidRDefault="00985B79" w:rsidP="000561A2">
      <w:pPr>
        <w:ind w:right="-144"/>
      </w:pPr>
      <w:r w:rsidRPr="00D7123A">
        <w:rPr>
          <w:i/>
        </w:rPr>
        <w:t>Cronobacter</w:t>
      </w:r>
      <w:r w:rsidR="00101B40" w:rsidRPr="00D7123A">
        <w:t xml:space="preserve"> spp. </w:t>
      </w:r>
      <w:r w:rsidR="005F0883" w:rsidRPr="00D7123A">
        <w:t xml:space="preserve">are </w:t>
      </w:r>
      <w:r w:rsidR="003E2A09" w:rsidRPr="00D7123A">
        <w:t xml:space="preserve">oxidase-negative, facultative anaerobic, </w:t>
      </w:r>
      <w:r w:rsidR="003F42FB">
        <w:t>G</w:t>
      </w:r>
      <w:r w:rsidR="005F0883" w:rsidRPr="00D7123A">
        <w:t>ram-negative, motile,</w:t>
      </w:r>
      <w:r w:rsidR="003F42FB">
        <w:t xml:space="preserve"> non-spore-forming peritrichous (have flagella covering the surface of the cell) </w:t>
      </w:r>
      <w:r w:rsidR="005F0883" w:rsidRPr="00D7123A">
        <w:t xml:space="preserve">rods </w:t>
      </w:r>
      <w:r w:rsidR="00097A91" w:rsidRPr="00D7123A">
        <w:t xml:space="preserve">belonging to </w:t>
      </w:r>
      <w:r w:rsidR="005F0883" w:rsidRPr="00D7123A">
        <w:t xml:space="preserve">the </w:t>
      </w:r>
      <w:r w:rsidR="005F0883" w:rsidRPr="003760FB">
        <w:t>Enterobacteriaceae</w:t>
      </w:r>
      <w:r w:rsidR="005F0883" w:rsidRPr="00D7123A">
        <w:t xml:space="preserve"> family. </w:t>
      </w:r>
      <w:r w:rsidR="001E5C3D" w:rsidRPr="00D7123A">
        <w:rPr>
          <w:i/>
        </w:rPr>
        <w:t>Cronobacter</w:t>
      </w:r>
      <w:r w:rsidR="00097A91" w:rsidRPr="00D7123A">
        <w:rPr>
          <w:i/>
        </w:rPr>
        <w:t> </w:t>
      </w:r>
      <w:r w:rsidR="00335969" w:rsidRPr="00D7123A">
        <w:t xml:space="preserve">are ubiquitous and have been isolated </w:t>
      </w:r>
      <w:r w:rsidR="00097A91" w:rsidRPr="00D7123A">
        <w:t>from</w:t>
      </w:r>
      <w:r w:rsidR="00335969" w:rsidRPr="00D7123A">
        <w:t xml:space="preserve"> </w:t>
      </w:r>
      <w:r w:rsidR="001E5C3D" w:rsidRPr="00D7123A">
        <w:t>a wide range of foods</w:t>
      </w:r>
      <w:r w:rsidR="00335969" w:rsidRPr="00D7123A">
        <w:t>, domestic and hospital environments and from animal and human sources</w:t>
      </w:r>
      <w:r w:rsidR="0051217A" w:rsidRPr="00D7123A">
        <w:t>.</w:t>
      </w:r>
    </w:p>
    <w:p w14:paraId="3F896EEE" w14:textId="77777777" w:rsidR="001E5C3D" w:rsidRDefault="001E5C3D" w:rsidP="00107AAE"/>
    <w:p w14:paraId="77C7A3BF" w14:textId="77777777" w:rsidR="000561A2" w:rsidRDefault="002C4BE0" w:rsidP="003760FB">
      <w:pPr>
        <w:rPr>
          <w:lang w:eastAsia="en-AU"/>
        </w:rPr>
      </w:pPr>
      <w:r w:rsidRPr="005E3164">
        <w:rPr>
          <w:lang w:eastAsia="en-AU"/>
        </w:rPr>
        <w:t xml:space="preserve">Growth of </w:t>
      </w:r>
      <w:r>
        <w:rPr>
          <w:i/>
          <w:lang w:eastAsia="en-AU"/>
        </w:rPr>
        <w:t>Cronobacter</w:t>
      </w:r>
      <w:r w:rsidRPr="005E3164">
        <w:rPr>
          <w:lang w:eastAsia="en-AU"/>
        </w:rPr>
        <w:t xml:space="preserve"> can occur at temperatures between </w:t>
      </w:r>
      <w:r w:rsidR="004A0A99">
        <w:rPr>
          <w:lang w:eastAsia="en-AU"/>
        </w:rPr>
        <w:t>5</w:t>
      </w:r>
      <w:r w:rsidR="000610D0">
        <w:rPr>
          <w:lang w:eastAsia="en-AU"/>
        </w:rPr>
        <w:t>–</w:t>
      </w:r>
      <w:r w:rsidR="0000158B" w:rsidRPr="005E3164">
        <w:rPr>
          <w:lang w:eastAsia="en-AU"/>
        </w:rPr>
        <w:t>4</w:t>
      </w:r>
      <w:r w:rsidR="0000158B">
        <w:rPr>
          <w:lang w:eastAsia="en-AU"/>
        </w:rPr>
        <w:t>7</w:t>
      </w:r>
      <w:r w:rsidR="000610D0">
        <w:rPr>
          <w:vertAlign w:val="superscript"/>
        </w:rPr>
        <w:t>°</w:t>
      </w:r>
      <w:r w:rsidR="0000158B" w:rsidRPr="005E3164">
        <w:rPr>
          <w:lang w:eastAsia="en-AU"/>
        </w:rPr>
        <w:t>C</w:t>
      </w:r>
      <w:r w:rsidRPr="005E3164">
        <w:rPr>
          <w:lang w:eastAsia="en-AU"/>
        </w:rPr>
        <w:t xml:space="preserve"> </w:t>
      </w:r>
      <w:r w:rsidR="000A21EF">
        <w:rPr>
          <w:lang w:eastAsia="en-AU"/>
        </w:rPr>
        <w:t xml:space="preserve">and at </w:t>
      </w:r>
      <w:r w:rsidRPr="005E3164">
        <w:rPr>
          <w:lang w:eastAsia="en-AU"/>
        </w:rPr>
        <w:t xml:space="preserve">pH </w:t>
      </w:r>
      <w:r>
        <w:rPr>
          <w:lang w:eastAsia="en-AU"/>
        </w:rPr>
        <w:t xml:space="preserve">as low as 3 (Abdesselam </w:t>
      </w:r>
      <w:r w:rsidR="006F787C">
        <w:rPr>
          <w:lang w:eastAsia="en-AU"/>
        </w:rPr>
        <w:t>and</w:t>
      </w:r>
      <w:r>
        <w:rPr>
          <w:lang w:eastAsia="en-AU"/>
        </w:rPr>
        <w:t xml:space="preserve"> Pagotto</w:t>
      </w:r>
      <w:r w:rsidR="007A415B">
        <w:rPr>
          <w:lang w:eastAsia="en-AU"/>
        </w:rPr>
        <w:t>,</w:t>
      </w:r>
      <w:r>
        <w:rPr>
          <w:lang w:eastAsia="en-AU"/>
        </w:rPr>
        <w:t xml:space="preserve"> 2014</w:t>
      </w:r>
      <w:r w:rsidR="007A415B">
        <w:rPr>
          <w:lang w:eastAsia="en-AU"/>
        </w:rPr>
        <w:t>;</w:t>
      </w:r>
      <w:r w:rsidR="004A0A99" w:rsidRPr="004A0A99">
        <w:rPr>
          <w:lang w:eastAsia="en-AU"/>
        </w:rPr>
        <w:t xml:space="preserve"> </w:t>
      </w:r>
      <w:r w:rsidR="00520C6E">
        <w:rPr>
          <w:lang w:eastAsia="en-AU"/>
        </w:rPr>
        <w:t>Holý and Forsythe</w:t>
      </w:r>
      <w:r w:rsidR="007A415B">
        <w:rPr>
          <w:lang w:eastAsia="en-AU"/>
        </w:rPr>
        <w:t>,</w:t>
      </w:r>
      <w:r w:rsidR="004A0A99">
        <w:rPr>
          <w:lang w:eastAsia="en-AU"/>
        </w:rPr>
        <w:t xml:space="preserve"> 2014</w:t>
      </w:r>
      <w:r>
        <w:rPr>
          <w:lang w:eastAsia="en-AU"/>
        </w:rPr>
        <w:t>). The optimum temperature for growth is approximately 37</w:t>
      </w:r>
      <w:r w:rsidR="000610D0">
        <w:rPr>
          <w:lang w:eastAsia="en-AU"/>
        </w:rPr>
        <w:t>–</w:t>
      </w:r>
      <w:r>
        <w:rPr>
          <w:lang w:eastAsia="en-AU"/>
        </w:rPr>
        <w:t>39</w:t>
      </w:r>
      <w:r w:rsidR="000610D0">
        <w:rPr>
          <w:vertAlign w:val="superscript"/>
        </w:rPr>
        <w:t>°</w:t>
      </w:r>
      <w:r>
        <w:rPr>
          <w:lang w:eastAsia="en-AU"/>
        </w:rPr>
        <w:t>C (</w:t>
      </w:r>
      <w:r w:rsidR="00520C6E">
        <w:rPr>
          <w:lang w:eastAsia="en-AU"/>
        </w:rPr>
        <w:t>Holý and Forsythe</w:t>
      </w:r>
      <w:r w:rsidR="007A415B">
        <w:rPr>
          <w:lang w:eastAsia="en-AU"/>
        </w:rPr>
        <w:t>,</w:t>
      </w:r>
      <w:r>
        <w:rPr>
          <w:lang w:eastAsia="en-AU"/>
        </w:rPr>
        <w:t xml:space="preserve"> 2014)</w:t>
      </w:r>
      <w:r w:rsidR="008A701F">
        <w:rPr>
          <w:lang w:eastAsia="en-AU"/>
        </w:rPr>
        <w:t>,</w:t>
      </w:r>
      <w:r w:rsidR="00BA3D02">
        <w:rPr>
          <w:lang w:eastAsia="en-AU"/>
        </w:rPr>
        <w:t xml:space="preserve"> with an average generation time of </w:t>
      </w:r>
      <w:r w:rsidR="008A701F">
        <w:rPr>
          <w:lang w:eastAsia="en-AU"/>
        </w:rPr>
        <w:t>around</w:t>
      </w:r>
      <w:r w:rsidR="00BA3D02">
        <w:rPr>
          <w:lang w:eastAsia="en-AU"/>
        </w:rPr>
        <w:t xml:space="preserve"> 40 min at 23</w:t>
      </w:r>
      <w:r w:rsidR="000610D0">
        <w:rPr>
          <w:vertAlign w:val="superscript"/>
        </w:rPr>
        <w:t>°</w:t>
      </w:r>
      <w:r w:rsidR="00BA3D02">
        <w:rPr>
          <w:lang w:eastAsia="en-AU"/>
        </w:rPr>
        <w:t xml:space="preserve">C (Nazarowec-White </w:t>
      </w:r>
      <w:r w:rsidR="006F787C">
        <w:rPr>
          <w:lang w:eastAsia="en-AU"/>
        </w:rPr>
        <w:t>and</w:t>
      </w:r>
      <w:r w:rsidR="00BA3D02">
        <w:rPr>
          <w:lang w:eastAsia="en-AU"/>
        </w:rPr>
        <w:t xml:space="preserve"> Farber, 1997)</w:t>
      </w:r>
      <w:r>
        <w:rPr>
          <w:lang w:eastAsia="en-AU"/>
        </w:rPr>
        <w:t xml:space="preserve">. </w:t>
      </w:r>
      <w:r w:rsidR="008A701F">
        <w:rPr>
          <w:lang w:eastAsia="en-AU"/>
        </w:rPr>
        <w:t>With a D-value of 0.7 seconds at 70</w:t>
      </w:r>
      <w:r w:rsidR="000610D0">
        <w:rPr>
          <w:vertAlign w:val="superscript"/>
        </w:rPr>
        <w:t>°</w:t>
      </w:r>
      <w:r w:rsidR="008A701F">
        <w:rPr>
          <w:lang w:eastAsia="en-AU"/>
        </w:rPr>
        <w:t xml:space="preserve">C, </w:t>
      </w:r>
      <w:r w:rsidR="008A701F">
        <w:rPr>
          <w:i/>
          <w:lang w:eastAsia="en-AU"/>
        </w:rPr>
        <w:t>Cronobacter</w:t>
      </w:r>
      <w:r w:rsidR="008A701F" w:rsidRPr="005E3164">
        <w:rPr>
          <w:lang w:eastAsia="en-AU"/>
        </w:rPr>
        <w:t xml:space="preserve"> are </w:t>
      </w:r>
      <w:r w:rsidR="008A701F">
        <w:rPr>
          <w:lang w:eastAsia="en-AU"/>
        </w:rPr>
        <w:t>quickly inactivated at temperatures above 70</w:t>
      </w:r>
      <w:r w:rsidR="000610D0">
        <w:rPr>
          <w:vertAlign w:val="superscript"/>
        </w:rPr>
        <w:t>°</w:t>
      </w:r>
      <w:r w:rsidR="008A701F">
        <w:rPr>
          <w:lang w:eastAsia="en-AU"/>
        </w:rPr>
        <w:t xml:space="preserve">C </w:t>
      </w:r>
      <w:r w:rsidR="008A701F" w:rsidRPr="005E3164">
        <w:rPr>
          <w:lang w:eastAsia="en-AU"/>
        </w:rPr>
        <w:t>(</w:t>
      </w:r>
      <w:r w:rsidR="008A701F">
        <w:rPr>
          <w:lang w:eastAsia="en-AU"/>
        </w:rPr>
        <w:t xml:space="preserve">FAO/WHO, 2004). </w:t>
      </w:r>
      <w:r w:rsidR="000561A2">
        <w:rPr>
          <w:lang w:eastAsia="en-AU"/>
        </w:rPr>
        <w:br w:type="page"/>
      </w:r>
    </w:p>
    <w:p w14:paraId="3F896EEF" w14:textId="668AD985" w:rsidR="00107AAE" w:rsidRDefault="003E2A09" w:rsidP="003760FB">
      <w:pPr>
        <w:rPr>
          <w:lang w:eastAsia="en-AU"/>
        </w:rPr>
      </w:pPr>
      <w:r w:rsidRPr="00DC167D">
        <w:rPr>
          <w:i/>
        </w:rPr>
        <w:lastRenderedPageBreak/>
        <w:t>Cronobacter</w:t>
      </w:r>
      <w:r>
        <w:t xml:space="preserve"> are resistan</w:t>
      </w:r>
      <w:r w:rsidR="001D63CD">
        <w:t>t</w:t>
      </w:r>
      <w:r>
        <w:t xml:space="preserve"> to </w:t>
      </w:r>
      <w:r w:rsidR="008A701F">
        <w:t>desiccation</w:t>
      </w:r>
      <w:r w:rsidR="00556D7F">
        <w:t>, osmotic stress</w:t>
      </w:r>
      <w:r w:rsidR="008A701F">
        <w:t xml:space="preserve"> and</w:t>
      </w:r>
      <w:r w:rsidR="00556D7F">
        <w:t xml:space="preserve"> acids</w:t>
      </w:r>
      <w:r w:rsidR="006E7600">
        <w:t>;</w:t>
      </w:r>
      <w:r w:rsidR="00556D7F">
        <w:t xml:space="preserve"> some strains also produce a heat stable enterotoxin that survives pasteurisation</w:t>
      </w:r>
      <w:r w:rsidR="005521FF">
        <w:t xml:space="preserve"> (Kalyantanda et al.</w:t>
      </w:r>
      <w:r w:rsidR="007A415B">
        <w:t>,</w:t>
      </w:r>
      <w:r w:rsidR="005521FF">
        <w:t xml:space="preserve"> 2015)</w:t>
      </w:r>
      <w:r w:rsidR="00276320">
        <w:t>. They are</w:t>
      </w:r>
      <w:r w:rsidR="0051217A">
        <w:t xml:space="preserve"> </w:t>
      </w:r>
      <w:r w:rsidR="005521FF">
        <w:rPr>
          <w:lang w:eastAsia="en-AU"/>
        </w:rPr>
        <w:t xml:space="preserve">tolerant to dry stress and have been shown to survive for </w:t>
      </w:r>
      <w:r w:rsidR="006E7600">
        <w:rPr>
          <w:lang w:eastAsia="en-AU"/>
        </w:rPr>
        <w:t>two</w:t>
      </w:r>
      <w:r w:rsidR="005521FF">
        <w:rPr>
          <w:lang w:eastAsia="en-AU"/>
        </w:rPr>
        <w:t xml:space="preserve"> years in PIF and then grow rapidly on reconstitution (Caubilla-Barron &amp; Forsythe</w:t>
      </w:r>
      <w:r w:rsidR="007A415B">
        <w:rPr>
          <w:lang w:eastAsia="en-AU"/>
        </w:rPr>
        <w:t>,</w:t>
      </w:r>
      <w:r w:rsidR="005521FF">
        <w:rPr>
          <w:lang w:eastAsia="en-AU"/>
        </w:rPr>
        <w:t xml:space="preserve"> 2007)</w:t>
      </w:r>
      <w:r w:rsidR="005521FF" w:rsidRPr="005E3164">
        <w:rPr>
          <w:lang w:eastAsia="en-AU"/>
        </w:rPr>
        <w:t xml:space="preserve">. </w:t>
      </w:r>
      <w:r w:rsidR="001D63CD">
        <w:rPr>
          <w:lang w:eastAsia="en-AU"/>
        </w:rPr>
        <w:t xml:space="preserve">One of the species, </w:t>
      </w:r>
      <w:r w:rsidR="005521FF" w:rsidRPr="005521FF">
        <w:rPr>
          <w:i/>
          <w:lang w:eastAsia="en-AU"/>
        </w:rPr>
        <w:t>C</w:t>
      </w:r>
      <w:r w:rsidR="008A701F">
        <w:rPr>
          <w:i/>
          <w:lang w:eastAsia="en-AU"/>
        </w:rPr>
        <w:t>. </w:t>
      </w:r>
      <w:r w:rsidR="005521FF" w:rsidRPr="005521FF">
        <w:rPr>
          <w:i/>
          <w:lang w:eastAsia="en-AU"/>
        </w:rPr>
        <w:t>sakazakii</w:t>
      </w:r>
      <w:r w:rsidR="001D63CD">
        <w:rPr>
          <w:lang w:eastAsia="en-AU"/>
        </w:rPr>
        <w:t xml:space="preserve">, </w:t>
      </w:r>
      <w:r w:rsidR="005521FF">
        <w:rPr>
          <w:lang w:eastAsia="en-AU"/>
        </w:rPr>
        <w:t xml:space="preserve">is </w:t>
      </w:r>
      <w:r w:rsidR="005521FF">
        <w:t xml:space="preserve">able to </w:t>
      </w:r>
      <w:r w:rsidR="002844DD">
        <w:t xml:space="preserve">metabolise </w:t>
      </w:r>
      <w:r w:rsidR="005521FF">
        <w:t>sialic acid, a nutrient added to PIF that facilitates the brain development of infants (Kalyantanda et al.</w:t>
      </w:r>
      <w:r w:rsidR="007A415B">
        <w:t>,</w:t>
      </w:r>
      <w:r w:rsidR="005521FF">
        <w:t xml:space="preserve"> 2015</w:t>
      </w:r>
      <w:r w:rsidR="008B6C84">
        <w:t xml:space="preserve">; </w:t>
      </w:r>
      <w:r w:rsidR="00520C6E">
        <w:t>Holý and Forsythe</w:t>
      </w:r>
      <w:r w:rsidR="008B6C84">
        <w:t>,</w:t>
      </w:r>
      <w:r w:rsidR="008B6C84" w:rsidRPr="007A415B">
        <w:t xml:space="preserve"> 2014</w:t>
      </w:r>
      <w:r w:rsidR="005521FF">
        <w:t xml:space="preserve">). </w:t>
      </w:r>
      <w:r w:rsidR="008B6C84">
        <w:t xml:space="preserve">Cells of </w:t>
      </w:r>
      <w:r w:rsidR="005521FF" w:rsidRPr="00886026">
        <w:rPr>
          <w:i/>
        </w:rPr>
        <w:t>Cronobacter</w:t>
      </w:r>
      <w:r w:rsidR="005521FF">
        <w:t xml:space="preserve"> are able to adhere to hydrophobic surfac</w:t>
      </w:r>
      <w:r w:rsidR="000A21EF">
        <w:t>es such as silicone, latex, poly</w:t>
      </w:r>
      <w:r w:rsidR="005521FF">
        <w:t>carbonate, stainless steel, glass and polyvinyl chloride</w:t>
      </w:r>
      <w:r w:rsidR="00886026">
        <w:t xml:space="preserve">, and form </w:t>
      </w:r>
      <w:r w:rsidR="005521FF">
        <w:t>biofilms in enteral feeding tubes (Kalyantanda et al.</w:t>
      </w:r>
      <w:r w:rsidR="007A415B">
        <w:t>,</w:t>
      </w:r>
      <w:r w:rsidR="005521FF">
        <w:t xml:space="preserve"> 2015</w:t>
      </w:r>
      <w:r w:rsidR="008B6C84">
        <w:t xml:space="preserve">; </w:t>
      </w:r>
      <w:r w:rsidR="00520C6E">
        <w:rPr>
          <w:lang w:eastAsia="en-AU"/>
        </w:rPr>
        <w:t>Holý and Forsythe</w:t>
      </w:r>
      <w:r w:rsidR="008B6C84">
        <w:rPr>
          <w:lang w:eastAsia="en-AU"/>
        </w:rPr>
        <w:t xml:space="preserve">, 2014; </w:t>
      </w:r>
      <w:r w:rsidR="008B6C84">
        <w:t>Healy et al., 2010</w:t>
      </w:r>
      <w:r w:rsidR="005521FF">
        <w:t>).</w:t>
      </w:r>
      <w:r w:rsidR="00886026">
        <w:t xml:space="preserve"> </w:t>
      </w:r>
    </w:p>
    <w:p w14:paraId="3F896EF0" w14:textId="77777777" w:rsidR="00ED2C06" w:rsidRDefault="00ED2C06" w:rsidP="005F0883"/>
    <w:p w14:paraId="3F896EF1" w14:textId="77777777" w:rsidR="00D2572C" w:rsidRDefault="002C4BE0" w:rsidP="00D2572C">
      <w:r w:rsidRPr="00107AAE">
        <w:rPr>
          <w:i/>
        </w:rPr>
        <w:t>Cronobacter</w:t>
      </w:r>
      <w:r>
        <w:t xml:space="preserve"> are</w:t>
      </w:r>
      <w:r w:rsidR="00107AAE">
        <w:t xml:space="preserve"> regarded as opportunistic pathogens</w:t>
      </w:r>
      <w:r w:rsidR="00285087">
        <w:t xml:space="preserve"> </w:t>
      </w:r>
      <w:r w:rsidR="00276320">
        <w:t xml:space="preserve">with </w:t>
      </w:r>
      <w:r w:rsidR="00285087">
        <w:t>m</w:t>
      </w:r>
      <w:r w:rsidR="00107AAE">
        <w:t xml:space="preserve">ost clinical </w:t>
      </w:r>
      <w:r w:rsidR="00811D86">
        <w:t>cases associated with</w:t>
      </w:r>
      <w:r w:rsidR="00276320">
        <w:t xml:space="preserve"> </w:t>
      </w:r>
      <w:r w:rsidRPr="00107AAE">
        <w:rPr>
          <w:i/>
        </w:rPr>
        <w:t>C. sakazakii</w:t>
      </w:r>
      <w:r w:rsidR="00890ADC">
        <w:t xml:space="preserve"> (</w:t>
      </w:r>
      <w:r>
        <w:t xml:space="preserve">particularly the clonal complex of </w:t>
      </w:r>
      <w:r w:rsidRPr="002C4BE0">
        <w:rPr>
          <w:i/>
        </w:rPr>
        <w:t>C. sakazakii</w:t>
      </w:r>
      <w:r>
        <w:t xml:space="preserve">-ST4) and </w:t>
      </w:r>
      <w:r w:rsidRPr="00107AAE">
        <w:rPr>
          <w:i/>
        </w:rPr>
        <w:t>C.</w:t>
      </w:r>
      <w:r w:rsidR="002844DD">
        <w:rPr>
          <w:i/>
        </w:rPr>
        <w:t> </w:t>
      </w:r>
      <w:r w:rsidRPr="00107AAE">
        <w:rPr>
          <w:i/>
        </w:rPr>
        <w:t>malonaticus</w:t>
      </w:r>
      <w:r w:rsidR="00107AAE">
        <w:t xml:space="preserve">, and to a less extent </w:t>
      </w:r>
      <w:r w:rsidR="00107AAE" w:rsidRPr="00107AAE">
        <w:rPr>
          <w:i/>
        </w:rPr>
        <w:t>C. universalis</w:t>
      </w:r>
      <w:r w:rsidR="00107AAE">
        <w:t xml:space="preserve"> and </w:t>
      </w:r>
      <w:r w:rsidR="00107AAE" w:rsidRPr="00107AAE">
        <w:rPr>
          <w:i/>
        </w:rPr>
        <w:t>C. tur</w:t>
      </w:r>
      <w:r w:rsidR="00107AAE">
        <w:rPr>
          <w:i/>
        </w:rPr>
        <w:t>i</w:t>
      </w:r>
      <w:r w:rsidR="00107AAE" w:rsidRPr="00107AAE">
        <w:rPr>
          <w:i/>
        </w:rPr>
        <w:t>censis</w:t>
      </w:r>
      <w:r w:rsidR="003E2A09">
        <w:t xml:space="preserve"> (</w:t>
      </w:r>
      <w:r w:rsidR="00520C6E">
        <w:t>Holý and Forsythe</w:t>
      </w:r>
      <w:r w:rsidR="007A415B">
        <w:t>,</w:t>
      </w:r>
      <w:r w:rsidR="003E2A09" w:rsidRPr="003E2A09">
        <w:t xml:space="preserve"> 2014).</w:t>
      </w:r>
      <w:r w:rsidR="007A415B">
        <w:t xml:space="preserve"> </w:t>
      </w:r>
      <w:r w:rsidR="00890ADC">
        <w:t xml:space="preserve">Although rare, </w:t>
      </w:r>
      <w:r w:rsidR="00985B79" w:rsidRPr="00D2572C">
        <w:rPr>
          <w:i/>
        </w:rPr>
        <w:t>Cronobacter</w:t>
      </w:r>
      <w:r w:rsidR="005F0883" w:rsidRPr="00D2572C">
        <w:t xml:space="preserve"> infection represents a serious health risk in </w:t>
      </w:r>
      <w:r w:rsidR="00121749">
        <w:t xml:space="preserve">highly vulnerable </w:t>
      </w:r>
      <w:r w:rsidR="008D059D" w:rsidRPr="00D2572C">
        <w:t>neonates</w:t>
      </w:r>
      <w:r w:rsidR="007D24E7">
        <w:rPr>
          <w:rStyle w:val="FootnoteReference"/>
        </w:rPr>
        <w:footnoteReference w:id="2"/>
      </w:r>
      <w:r w:rsidR="00D2572C">
        <w:t>,</w:t>
      </w:r>
      <w:r w:rsidR="008D059D" w:rsidRPr="00D2572C">
        <w:t xml:space="preserve"> </w:t>
      </w:r>
      <w:r w:rsidR="005F0883" w:rsidRPr="00D2572C">
        <w:t>infants</w:t>
      </w:r>
      <w:r w:rsidR="00D2572C">
        <w:t xml:space="preserve"> and the elderly (</w:t>
      </w:r>
      <w:r w:rsidR="00520C6E">
        <w:t>Holý and Forsythe</w:t>
      </w:r>
      <w:r w:rsidR="00D2572C" w:rsidRPr="00D2572C">
        <w:t>, 2014</w:t>
      </w:r>
      <w:r w:rsidR="00D2572C">
        <w:t>)</w:t>
      </w:r>
      <w:r w:rsidR="008D059D" w:rsidRPr="00D2572C">
        <w:t xml:space="preserve">. In </w:t>
      </w:r>
      <w:r w:rsidR="005F0883" w:rsidRPr="00D2572C">
        <w:t xml:space="preserve">neonates, death </w:t>
      </w:r>
      <w:r w:rsidR="00811D86">
        <w:t xml:space="preserve">has been reported to </w:t>
      </w:r>
      <w:r w:rsidR="005F0883" w:rsidRPr="00D2572C">
        <w:t xml:space="preserve">occur in </w:t>
      </w:r>
      <w:r w:rsidR="00053B33">
        <w:t>4</w:t>
      </w:r>
      <w:r w:rsidR="005F0883" w:rsidRPr="00D2572C">
        <w:t xml:space="preserve">0%–80% of cases </w:t>
      </w:r>
      <w:r w:rsidR="006352FF" w:rsidRPr="00D2572C">
        <w:t>(</w:t>
      </w:r>
      <w:r w:rsidR="00053B33">
        <w:t xml:space="preserve">Kent </w:t>
      </w:r>
      <w:r w:rsidR="00053B33">
        <w:rPr>
          <w:lang w:eastAsia="en-AU"/>
        </w:rPr>
        <w:t>et al, 2015</w:t>
      </w:r>
      <w:r w:rsidR="006352FF" w:rsidRPr="00D2572C">
        <w:t xml:space="preserve">). </w:t>
      </w:r>
      <w:r w:rsidR="005F0883" w:rsidRPr="00D2572C">
        <w:t xml:space="preserve">The microorganism has been implicated in </w:t>
      </w:r>
      <w:r w:rsidR="00C872B9">
        <w:t>neonat</w:t>
      </w:r>
      <w:r w:rsidR="000323F9">
        <w:t>al</w:t>
      </w:r>
      <w:r w:rsidR="00D2572C" w:rsidRPr="00D2572C">
        <w:t xml:space="preserve"> infection</w:t>
      </w:r>
      <w:r w:rsidR="00D2572C">
        <w:t>s</w:t>
      </w:r>
      <w:r w:rsidR="00D2572C" w:rsidRPr="00D2572C">
        <w:t xml:space="preserve"> lea</w:t>
      </w:r>
      <w:r w:rsidR="00053B33">
        <w:t>d</w:t>
      </w:r>
      <w:r w:rsidR="00D2572C" w:rsidRPr="00D2572C">
        <w:t xml:space="preserve">ing to meningitis, </w:t>
      </w:r>
      <w:r w:rsidR="00811D86" w:rsidRPr="00D2572C">
        <w:t>necroti</w:t>
      </w:r>
      <w:r w:rsidR="00811D86">
        <w:t>s</w:t>
      </w:r>
      <w:r w:rsidR="00811D86" w:rsidRPr="00D2572C">
        <w:t xml:space="preserve">ing </w:t>
      </w:r>
      <w:r w:rsidR="00D2572C" w:rsidRPr="00D2572C">
        <w:t>enterocolitis and</w:t>
      </w:r>
      <w:r w:rsidR="005F0883" w:rsidRPr="00D2572C">
        <w:t xml:space="preserve"> </w:t>
      </w:r>
      <w:r w:rsidR="00D2572C" w:rsidRPr="00D2572C">
        <w:t>septicaemia (Kalyantanda et al., 2015</w:t>
      </w:r>
      <w:r w:rsidR="00053B33">
        <w:t xml:space="preserve">; </w:t>
      </w:r>
      <w:r w:rsidR="00520C6E">
        <w:t>Holý and Forsythe</w:t>
      </w:r>
      <w:r w:rsidR="00053B33" w:rsidRPr="00D2572C">
        <w:t>, 2014</w:t>
      </w:r>
      <w:r w:rsidR="00D2572C" w:rsidRPr="00D2572C">
        <w:t>)</w:t>
      </w:r>
      <w:r w:rsidR="005F0883" w:rsidRPr="00D2572C">
        <w:t xml:space="preserve">. </w:t>
      </w:r>
      <w:r w:rsidR="00D2572C">
        <w:t xml:space="preserve">On the other hand, </w:t>
      </w:r>
      <w:r w:rsidR="002844DD">
        <w:t>for</w:t>
      </w:r>
      <w:r w:rsidR="00D2572C">
        <w:t xml:space="preserve"> the majority of </w:t>
      </w:r>
      <w:r w:rsidR="00D2572C" w:rsidRPr="00D2572C">
        <w:rPr>
          <w:i/>
        </w:rPr>
        <w:t>Cronobacter</w:t>
      </w:r>
      <w:r w:rsidR="00D2572C">
        <w:t xml:space="preserve"> infections in the adult population</w:t>
      </w:r>
      <w:r w:rsidR="004B10CC">
        <w:t>,</w:t>
      </w:r>
      <w:r w:rsidR="00D2572C">
        <w:t xml:space="preserve"> the symptoms are less severe </w:t>
      </w:r>
      <w:r w:rsidR="00811D86">
        <w:t xml:space="preserve">and the source of infection unknown </w:t>
      </w:r>
      <w:r w:rsidR="00D2572C">
        <w:t>(</w:t>
      </w:r>
      <w:r w:rsidR="00520C6E">
        <w:t>Holý and Forsythe</w:t>
      </w:r>
      <w:r w:rsidR="00D2572C" w:rsidRPr="00D2572C">
        <w:t>, 2014</w:t>
      </w:r>
      <w:r w:rsidR="00D2572C">
        <w:t>).</w:t>
      </w:r>
    </w:p>
    <w:p w14:paraId="3F896EF2" w14:textId="77777777" w:rsidR="005F0883" w:rsidRPr="003E2A09" w:rsidRDefault="005F0883" w:rsidP="005F0883">
      <w:pPr>
        <w:rPr>
          <w:highlight w:val="yellow"/>
        </w:rPr>
      </w:pPr>
    </w:p>
    <w:p w14:paraId="3F896EF3" w14:textId="77777777" w:rsidR="00053B33" w:rsidRDefault="00EB2075" w:rsidP="005F0883">
      <w:r>
        <w:t xml:space="preserve">The </w:t>
      </w:r>
      <w:r w:rsidR="008A701F">
        <w:t>WHO/</w:t>
      </w:r>
      <w:r>
        <w:t>FAO proposed a</w:t>
      </w:r>
      <w:r w:rsidR="005F0883" w:rsidRPr="00FE2F3B">
        <w:t xml:space="preserve">n infectious dose </w:t>
      </w:r>
      <w:r>
        <w:t xml:space="preserve">for </w:t>
      </w:r>
      <w:r w:rsidRPr="004A5A36">
        <w:rPr>
          <w:i/>
        </w:rPr>
        <w:t>Cronobacter</w:t>
      </w:r>
      <w:r>
        <w:t xml:space="preserve"> </w:t>
      </w:r>
      <w:r w:rsidR="005F0883" w:rsidRPr="00FE2F3B">
        <w:t xml:space="preserve">of 10,000 </w:t>
      </w:r>
      <w:r w:rsidR="00FE2F3B" w:rsidRPr="00FE2F3B">
        <w:t>c</w:t>
      </w:r>
      <w:r w:rsidR="005F0883" w:rsidRPr="00FE2F3B">
        <w:t xml:space="preserve">olony </w:t>
      </w:r>
      <w:r w:rsidR="00FE2F3B" w:rsidRPr="00FE2F3B">
        <w:t>forming u</w:t>
      </w:r>
      <w:r w:rsidR="005F0883" w:rsidRPr="00FE2F3B">
        <w:t>nits (</w:t>
      </w:r>
      <w:r w:rsidR="008A701F">
        <w:t>cfu</w:t>
      </w:r>
      <w:r w:rsidR="005F0883" w:rsidRPr="00FE2F3B">
        <w:t xml:space="preserve">) in a single feeding </w:t>
      </w:r>
      <w:r>
        <w:t>for</w:t>
      </w:r>
      <w:r w:rsidR="00053B33">
        <w:t xml:space="preserve"> infants fed PIF </w:t>
      </w:r>
      <w:r w:rsidR="00053B33" w:rsidRPr="00FE2F3B">
        <w:t>(WHO/FAO 2008)</w:t>
      </w:r>
      <w:r w:rsidR="005F0883" w:rsidRPr="00FE2F3B">
        <w:t xml:space="preserve">. </w:t>
      </w:r>
      <w:r w:rsidR="00890ADC">
        <w:t xml:space="preserve">Others consider </w:t>
      </w:r>
      <w:r w:rsidR="00890ADC" w:rsidRPr="00890ADC">
        <w:rPr>
          <w:i/>
        </w:rPr>
        <w:t>Cronobacter</w:t>
      </w:r>
      <w:r w:rsidR="00890ADC">
        <w:t xml:space="preserve"> infection </w:t>
      </w:r>
      <w:r w:rsidR="00276320">
        <w:t xml:space="preserve">to </w:t>
      </w:r>
      <w:r w:rsidR="00890ADC">
        <w:t xml:space="preserve">have a </w:t>
      </w:r>
      <w:r>
        <w:t>much lower</w:t>
      </w:r>
      <w:r w:rsidR="00890ADC">
        <w:t xml:space="preserve"> infecti</w:t>
      </w:r>
      <w:r w:rsidR="00276320">
        <w:t>ve</w:t>
      </w:r>
      <w:r w:rsidR="00890ADC">
        <w:t xml:space="preserve"> dose and a short incubation period (Jason, 2012)</w:t>
      </w:r>
      <w:r w:rsidR="004233EB">
        <w:t>.</w:t>
      </w:r>
    </w:p>
    <w:p w14:paraId="3F896EF4" w14:textId="77777777" w:rsidR="00053B33" w:rsidRDefault="00053B33" w:rsidP="005F0883"/>
    <w:p w14:paraId="3F896EF5" w14:textId="77777777" w:rsidR="005213A2" w:rsidRDefault="00FE2F3B" w:rsidP="00E26AAC">
      <w:pPr>
        <w:rPr>
          <w:rFonts w:cs="Arial"/>
          <w:lang w:eastAsia="en-AU"/>
        </w:rPr>
      </w:pPr>
      <w:r w:rsidRPr="00FE2F3B">
        <w:t xml:space="preserve">A number of virulence traits have been identified or speculated </w:t>
      </w:r>
      <w:r w:rsidR="00C90B8E">
        <w:t>for</w:t>
      </w:r>
      <w:r w:rsidRPr="00FE2F3B">
        <w:t xml:space="preserve"> </w:t>
      </w:r>
      <w:r w:rsidRPr="00C90B8E">
        <w:rPr>
          <w:i/>
        </w:rPr>
        <w:t>Cronobacter</w:t>
      </w:r>
      <w:r w:rsidRPr="00FE2F3B">
        <w:t xml:space="preserve"> pathogenesis</w:t>
      </w:r>
      <w:r w:rsidR="00EB2075">
        <w:t xml:space="preserve">. </w:t>
      </w:r>
      <w:r w:rsidR="00223EA7">
        <w:t>Some strains can invade intestinal cells</w:t>
      </w:r>
      <w:r w:rsidR="00345F1F">
        <w:t xml:space="preserve"> (via attachment and invasion mechanisms)</w:t>
      </w:r>
      <w:r w:rsidR="00223EA7">
        <w:t>, replicate in macrophages and cross the blood-brain barrier.</w:t>
      </w:r>
      <w:r w:rsidR="00345F1F">
        <w:t xml:space="preserve"> The</w:t>
      </w:r>
      <w:r w:rsidR="00223EA7">
        <w:t xml:space="preserve"> </w:t>
      </w:r>
      <w:r w:rsidR="00345F1F" w:rsidRPr="00345F1F">
        <w:t>type VI secretion</w:t>
      </w:r>
      <w:r w:rsidR="00345F1F">
        <w:t xml:space="preserve"> </w:t>
      </w:r>
      <w:r w:rsidR="00345F1F" w:rsidRPr="00345F1F">
        <w:t xml:space="preserve">system </w:t>
      </w:r>
      <w:r w:rsidR="00345F1F">
        <w:t>(T6SS</w:t>
      </w:r>
      <w:r w:rsidR="00345F1F">
        <w:rPr>
          <w:rStyle w:val="FootnoteReference"/>
        </w:rPr>
        <w:footnoteReference w:id="3"/>
      </w:r>
      <w:r w:rsidR="00345F1F">
        <w:t>)</w:t>
      </w:r>
      <w:r w:rsidR="00345F1F" w:rsidRPr="00345F1F">
        <w:t xml:space="preserve"> may be involved</w:t>
      </w:r>
      <w:r w:rsidR="00345F1F">
        <w:t xml:space="preserve"> </w:t>
      </w:r>
      <w:r w:rsidR="00345F1F" w:rsidRPr="00345F1F">
        <w:t>in adherence, cytotoxicity, host-cell invasion, growth inside</w:t>
      </w:r>
      <w:r w:rsidR="00345F1F">
        <w:t xml:space="preserve"> </w:t>
      </w:r>
      <w:r w:rsidR="00345F1F" w:rsidRPr="00345F1F">
        <w:t>macrophages and survival within the host</w:t>
      </w:r>
      <w:r w:rsidR="00345F1F">
        <w:t xml:space="preserve">, while a number of other strains encode for haemolysins which may also play a role in crossing the blood-brain barrier.  </w:t>
      </w:r>
      <w:r w:rsidR="000323F9" w:rsidRPr="004A5A36">
        <w:rPr>
          <w:i/>
        </w:rPr>
        <w:t>Cronobacter</w:t>
      </w:r>
      <w:r w:rsidR="000323F9">
        <w:rPr>
          <w:i/>
        </w:rPr>
        <w:t xml:space="preserve"> </w:t>
      </w:r>
      <w:r w:rsidR="000323F9">
        <w:t>tend</w:t>
      </w:r>
      <w:r w:rsidR="00345F1F">
        <w:t xml:space="preserve"> to be sensitive to most antibiotics although resistance to </w:t>
      </w:r>
      <w:r w:rsidRPr="00FE2F3B">
        <w:t>ampicillin</w:t>
      </w:r>
      <w:r w:rsidR="00A9354D">
        <w:t xml:space="preserve"> and most first and second generation cephalosporins</w:t>
      </w:r>
      <w:r w:rsidR="00345F1F">
        <w:t xml:space="preserve"> has been noted in some species</w:t>
      </w:r>
      <w:r w:rsidRPr="00FE2F3B">
        <w:t xml:space="preserve"> (</w:t>
      </w:r>
      <w:r w:rsidR="003F5E22">
        <w:t>Kent et al., 2015</w:t>
      </w:r>
      <w:r w:rsidR="0041247D">
        <w:t>;</w:t>
      </w:r>
      <w:r w:rsidR="0041247D" w:rsidRPr="0041247D">
        <w:t xml:space="preserve"> </w:t>
      </w:r>
      <w:r w:rsidR="00520C6E">
        <w:t>Holý and Forsythe</w:t>
      </w:r>
      <w:r w:rsidR="0041247D" w:rsidRPr="00FE2F3B">
        <w:t>, 2014</w:t>
      </w:r>
      <w:r w:rsidR="003F5E22">
        <w:t>)</w:t>
      </w:r>
      <w:r w:rsidRPr="00FE2F3B">
        <w:t>.</w:t>
      </w:r>
    </w:p>
    <w:p w14:paraId="3F896EF6" w14:textId="0650D8C8" w:rsidR="005E3164" w:rsidRPr="002E5347" w:rsidRDefault="001726A7" w:rsidP="001726A7">
      <w:pPr>
        <w:pStyle w:val="Heading3"/>
      </w:pPr>
      <w:bookmarkStart w:id="12" w:name="_Toc427846908"/>
      <w:bookmarkStart w:id="13" w:name="_Toc430243755"/>
      <w:r>
        <w:t>3.1.2</w:t>
      </w:r>
      <w:r w:rsidR="000561A2">
        <w:tab/>
      </w:r>
      <w:r w:rsidR="00985B79" w:rsidRPr="001726A7">
        <w:rPr>
          <w:i/>
        </w:rPr>
        <w:t>Salmonella</w:t>
      </w:r>
      <w:r w:rsidR="005E3164" w:rsidRPr="002E5347">
        <w:t xml:space="preserve"> </w:t>
      </w:r>
      <w:r w:rsidR="005E3164" w:rsidRPr="000561A2">
        <w:t>spp</w:t>
      </w:r>
      <w:r w:rsidR="001458B4" w:rsidRPr="000561A2">
        <w:t>.</w:t>
      </w:r>
      <w:bookmarkEnd w:id="12"/>
      <w:bookmarkEnd w:id="13"/>
    </w:p>
    <w:p w14:paraId="3F896EF7" w14:textId="77777777" w:rsidR="005E3164" w:rsidRDefault="00985B79" w:rsidP="005E3164">
      <w:pPr>
        <w:rPr>
          <w:rFonts w:cs="Arial"/>
          <w:lang w:eastAsia="en-AU"/>
        </w:rPr>
      </w:pPr>
      <w:r w:rsidRPr="00985B79">
        <w:rPr>
          <w:rFonts w:cs="Arial"/>
          <w:i/>
          <w:lang w:eastAsia="en-AU"/>
        </w:rPr>
        <w:t>Salmonella</w:t>
      </w:r>
      <w:r w:rsidR="005E3164" w:rsidRPr="005E3164">
        <w:rPr>
          <w:rFonts w:cs="Arial"/>
          <w:lang w:eastAsia="en-AU"/>
        </w:rPr>
        <w:t xml:space="preserve"> spp. are facultative anaerobic Gram-negative, non-spore forming rod-shaped bacteria. They are found in the intestinal tract of warm and cold-blooded vertebrates and in the surrounding environment (FSANZ 2013).</w:t>
      </w:r>
    </w:p>
    <w:p w14:paraId="3F896EF8" w14:textId="77777777" w:rsidR="005E3164" w:rsidRPr="005E3164" w:rsidRDefault="005E3164" w:rsidP="005E3164">
      <w:pPr>
        <w:rPr>
          <w:rFonts w:cs="Arial"/>
          <w:lang w:eastAsia="en-AU"/>
        </w:rPr>
      </w:pPr>
    </w:p>
    <w:p w14:paraId="3F896EF9" w14:textId="77777777" w:rsidR="005E3164" w:rsidRDefault="005E3164" w:rsidP="005E3164">
      <w:pPr>
        <w:rPr>
          <w:rFonts w:cs="Arial"/>
          <w:lang w:eastAsia="en-AU"/>
        </w:rPr>
      </w:pPr>
      <w:r w:rsidRPr="005E3164">
        <w:rPr>
          <w:rFonts w:cs="Arial"/>
          <w:lang w:eastAsia="en-AU"/>
        </w:rPr>
        <w:t xml:space="preserve">Growth of </w:t>
      </w:r>
      <w:r w:rsidR="00985B79" w:rsidRPr="00985B79">
        <w:rPr>
          <w:rFonts w:cs="Arial"/>
          <w:i/>
          <w:lang w:eastAsia="en-AU"/>
        </w:rPr>
        <w:t>Salmonella</w:t>
      </w:r>
      <w:r w:rsidRPr="005E3164">
        <w:rPr>
          <w:rFonts w:cs="Arial"/>
          <w:lang w:eastAsia="en-AU"/>
        </w:rPr>
        <w:t xml:space="preserve"> can occur at temperatures between 5.2–46.2</w:t>
      </w:r>
      <w:r w:rsidR="000610D0">
        <w:rPr>
          <w:vertAlign w:val="superscript"/>
        </w:rPr>
        <w:t>°</w:t>
      </w:r>
      <w:r w:rsidRPr="005E3164">
        <w:rPr>
          <w:rFonts w:cs="Arial"/>
          <w:lang w:eastAsia="en-AU"/>
        </w:rPr>
        <w:t xml:space="preserve">C, pH of 3.8–9.5 and </w:t>
      </w:r>
      <w:r w:rsidR="000323F9">
        <w:rPr>
          <w:rFonts w:cs="Arial"/>
          <w:lang w:eastAsia="en-AU"/>
        </w:rPr>
        <w:t xml:space="preserve">with </w:t>
      </w:r>
      <w:r w:rsidRPr="005E3164">
        <w:rPr>
          <w:rFonts w:cs="Arial"/>
          <w:lang w:eastAsia="en-AU"/>
        </w:rPr>
        <w:t xml:space="preserve">a minimum water activity of 0.93 when other conditions are near optimum. </w:t>
      </w:r>
      <w:r w:rsidR="00985B79" w:rsidRPr="00985B79">
        <w:rPr>
          <w:rFonts w:cs="Arial"/>
          <w:i/>
          <w:lang w:eastAsia="en-AU"/>
        </w:rPr>
        <w:t>Salmonella</w:t>
      </w:r>
      <w:r w:rsidRPr="005E3164">
        <w:rPr>
          <w:rFonts w:cs="Arial"/>
          <w:lang w:eastAsia="en-AU"/>
        </w:rPr>
        <w:t xml:space="preserve"> can survive for months or even years in low moisture foods and are able to survive frozen storage at -20</w:t>
      </w:r>
      <w:r w:rsidR="000610D0">
        <w:rPr>
          <w:vertAlign w:val="superscript"/>
        </w:rPr>
        <w:t>°</w:t>
      </w:r>
      <w:r w:rsidRPr="005E3164">
        <w:rPr>
          <w:rFonts w:cs="Arial"/>
          <w:lang w:eastAsia="en-AU"/>
        </w:rPr>
        <w:t xml:space="preserve">C. </w:t>
      </w:r>
      <w:r w:rsidR="00985B79" w:rsidRPr="00985B79">
        <w:rPr>
          <w:rFonts w:cs="Arial"/>
          <w:i/>
          <w:lang w:eastAsia="en-AU"/>
        </w:rPr>
        <w:t>Salmonella</w:t>
      </w:r>
      <w:r w:rsidRPr="005E3164">
        <w:rPr>
          <w:rFonts w:cs="Arial"/>
          <w:lang w:eastAsia="en-AU"/>
        </w:rPr>
        <w:t xml:space="preserve"> are sensitive to normal cooking conditions, however, foods that are high in fat and low in moisture may have a protective effect against heat inactivation (FSANZ 2013; Li et al. 2013).</w:t>
      </w:r>
    </w:p>
    <w:p w14:paraId="3F896EFA" w14:textId="77777777" w:rsidR="005E3164" w:rsidRDefault="005E3164" w:rsidP="005E3164">
      <w:pPr>
        <w:rPr>
          <w:rFonts w:cs="Arial"/>
          <w:lang w:eastAsia="en-AU"/>
        </w:rPr>
      </w:pPr>
    </w:p>
    <w:p w14:paraId="459970F3" w14:textId="77777777" w:rsidR="000561A2" w:rsidRDefault="00985B79" w:rsidP="005E3164">
      <w:pPr>
        <w:rPr>
          <w:rFonts w:cs="Arial"/>
          <w:lang w:eastAsia="en-AU"/>
        </w:rPr>
      </w:pPr>
      <w:r w:rsidRPr="00985B79">
        <w:rPr>
          <w:rFonts w:cs="Arial"/>
          <w:i/>
          <w:lang w:eastAsia="en-AU"/>
        </w:rPr>
        <w:t>Salmonella</w:t>
      </w:r>
      <w:r w:rsidR="005E3164" w:rsidRPr="005E3164">
        <w:rPr>
          <w:rFonts w:cs="Arial"/>
          <w:lang w:eastAsia="en-AU"/>
        </w:rPr>
        <w:t xml:space="preserve"> are a serious hazard as they cause incapacitating but not usually life threatening illness of moderate duration, and sequelae are rare (ICMSF 2002). People of all ages are susceptible to salmonellosis. </w:t>
      </w:r>
      <w:r w:rsidR="000561A2">
        <w:rPr>
          <w:rFonts w:cs="Arial"/>
          <w:lang w:eastAsia="en-AU"/>
        </w:rPr>
        <w:br w:type="page"/>
      </w:r>
    </w:p>
    <w:p w14:paraId="3F896EFB" w14:textId="71D64EC9" w:rsidR="005E3164" w:rsidRDefault="005E3164" w:rsidP="005E3164">
      <w:pPr>
        <w:rPr>
          <w:rFonts w:cs="Arial"/>
          <w:lang w:eastAsia="en-AU"/>
        </w:rPr>
      </w:pPr>
      <w:r w:rsidRPr="005E3164">
        <w:rPr>
          <w:rFonts w:cs="Arial"/>
          <w:lang w:eastAsia="en-AU"/>
        </w:rPr>
        <w:lastRenderedPageBreak/>
        <w:t>However, the elderly, infants and immunocompromised individuals are at a greater risk of infection and generally have more severe symptoms (FSANZ 2013).</w:t>
      </w:r>
    </w:p>
    <w:p w14:paraId="3F896EFC" w14:textId="77777777" w:rsidR="005E3164" w:rsidRPr="005E3164" w:rsidRDefault="005E3164" w:rsidP="005E3164">
      <w:pPr>
        <w:rPr>
          <w:rFonts w:cs="Arial"/>
          <w:lang w:eastAsia="en-AU"/>
        </w:rPr>
      </w:pPr>
    </w:p>
    <w:p w14:paraId="3F896EFD" w14:textId="77777777" w:rsidR="005E3164" w:rsidRDefault="000323F9" w:rsidP="005E3164">
      <w:pPr>
        <w:rPr>
          <w:rFonts w:cs="Arial"/>
          <w:lang w:eastAsia="en-AU"/>
        </w:rPr>
      </w:pPr>
      <w:r>
        <w:rPr>
          <w:rFonts w:cs="Arial"/>
          <w:lang w:eastAsia="en-AU"/>
        </w:rPr>
        <w:t>The predominant</w:t>
      </w:r>
      <w:r w:rsidRPr="005E3164">
        <w:rPr>
          <w:rFonts w:cs="Arial"/>
          <w:lang w:eastAsia="en-AU"/>
        </w:rPr>
        <w:t xml:space="preserve"> </w:t>
      </w:r>
      <w:r w:rsidR="005E3164" w:rsidRPr="005E3164">
        <w:rPr>
          <w:rFonts w:cs="Arial"/>
          <w:lang w:eastAsia="en-AU"/>
        </w:rPr>
        <w:t xml:space="preserve">symptoms </w:t>
      </w:r>
      <w:r>
        <w:rPr>
          <w:rFonts w:cs="Arial"/>
          <w:lang w:eastAsia="en-AU"/>
        </w:rPr>
        <w:t xml:space="preserve">of salmonellosis are gastrointestinal in nature and </w:t>
      </w:r>
      <w:r w:rsidR="005E3164" w:rsidRPr="005E3164">
        <w:rPr>
          <w:rFonts w:cs="Arial"/>
          <w:lang w:eastAsia="en-AU"/>
        </w:rPr>
        <w:t xml:space="preserve">include abdominal cramps, nausea, </w:t>
      </w:r>
      <w:r w:rsidR="004212B3" w:rsidRPr="005E3164">
        <w:rPr>
          <w:rFonts w:cs="Arial"/>
          <w:lang w:eastAsia="en-AU"/>
        </w:rPr>
        <w:t>diarrhoea</w:t>
      </w:r>
      <w:r w:rsidR="005E3164" w:rsidRPr="005E3164">
        <w:rPr>
          <w:rFonts w:cs="Arial"/>
          <w:lang w:eastAsia="en-AU"/>
        </w:rPr>
        <w:t>, mild fever, vomiting, dehydration, headache and/or prostration. The onset of illness is typically 24–48 hours after infection (range of 8–72 hours) and symptoms usually last for 2–7 days. Severe disease such as septicaemia sometimes develops, predominantly in immunocompromised individuals. The fatality rate for salmonellosis is generally less than 1% (FDA 2012; FSANZ 2013).</w:t>
      </w:r>
    </w:p>
    <w:p w14:paraId="3F896EFE" w14:textId="77777777" w:rsidR="005E3164" w:rsidRPr="005E3164" w:rsidRDefault="005E3164" w:rsidP="005E3164">
      <w:pPr>
        <w:rPr>
          <w:rFonts w:cs="Arial"/>
          <w:lang w:eastAsia="en-AU"/>
        </w:rPr>
      </w:pPr>
    </w:p>
    <w:p w14:paraId="3F896EFF" w14:textId="77777777" w:rsidR="005213A2" w:rsidRDefault="005E3164" w:rsidP="00CF68D9">
      <w:pPr>
        <w:rPr>
          <w:rFonts w:cs="Arial"/>
          <w:lang w:eastAsia="en-AU"/>
        </w:rPr>
      </w:pPr>
      <w:r w:rsidRPr="005E3164">
        <w:rPr>
          <w:rFonts w:cs="Arial"/>
          <w:lang w:eastAsia="en-AU"/>
        </w:rPr>
        <w:t xml:space="preserve">The particular food matrix and </w:t>
      </w:r>
      <w:r w:rsidR="000323F9">
        <w:rPr>
          <w:rFonts w:cs="Arial"/>
          <w:lang w:eastAsia="en-AU"/>
        </w:rPr>
        <w:t xml:space="preserve">the </w:t>
      </w:r>
      <w:r w:rsidRPr="005E3164">
        <w:rPr>
          <w:rFonts w:cs="Arial"/>
          <w:lang w:eastAsia="en-AU"/>
        </w:rPr>
        <w:t xml:space="preserve">strain of </w:t>
      </w:r>
      <w:r w:rsidR="00985B79" w:rsidRPr="00985B79">
        <w:rPr>
          <w:rFonts w:cs="Arial"/>
          <w:i/>
          <w:lang w:eastAsia="en-AU"/>
        </w:rPr>
        <w:t>Salmonella</w:t>
      </w:r>
      <w:r w:rsidRPr="005E3164">
        <w:rPr>
          <w:rFonts w:cs="Arial"/>
          <w:lang w:eastAsia="en-AU"/>
        </w:rPr>
        <w:t xml:space="preserve"> influence the level </w:t>
      </w:r>
      <w:r w:rsidR="000323F9">
        <w:rPr>
          <w:rFonts w:cs="Arial"/>
          <w:lang w:eastAsia="en-AU"/>
        </w:rPr>
        <w:t xml:space="preserve">at which </w:t>
      </w:r>
      <w:r w:rsidR="00985B79" w:rsidRPr="00985B79">
        <w:rPr>
          <w:rFonts w:cs="Arial"/>
          <w:i/>
          <w:lang w:eastAsia="en-AU"/>
        </w:rPr>
        <w:t>Salmonella</w:t>
      </w:r>
      <w:r w:rsidR="004212B3">
        <w:rPr>
          <w:rFonts w:cs="Arial"/>
          <w:i/>
          <w:lang w:eastAsia="en-AU"/>
        </w:rPr>
        <w:t> </w:t>
      </w:r>
      <w:r w:rsidR="000323F9">
        <w:rPr>
          <w:rFonts w:cs="Arial"/>
          <w:i/>
          <w:lang w:eastAsia="en-AU"/>
        </w:rPr>
        <w:t xml:space="preserve">can cause </w:t>
      </w:r>
      <w:r w:rsidRPr="005E3164">
        <w:rPr>
          <w:rFonts w:cs="Arial"/>
          <w:lang w:eastAsia="en-AU"/>
        </w:rPr>
        <w:t xml:space="preserve">illness. It has been reported that as low as one </w:t>
      </w:r>
      <w:r w:rsidR="000323F9">
        <w:rPr>
          <w:rFonts w:cs="Arial"/>
          <w:lang w:eastAsia="en-AU"/>
        </w:rPr>
        <w:t>to</w:t>
      </w:r>
      <w:r w:rsidRPr="005E3164">
        <w:rPr>
          <w:rFonts w:cs="Arial"/>
          <w:lang w:eastAsia="en-AU"/>
        </w:rPr>
        <w:t xml:space="preserve"> 100 cells </w:t>
      </w:r>
      <w:r w:rsidR="008D6D01">
        <w:rPr>
          <w:rFonts w:cs="Arial"/>
          <w:lang w:eastAsia="en-AU"/>
        </w:rPr>
        <w:t>can cause</w:t>
      </w:r>
      <w:r w:rsidRPr="005E3164">
        <w:rPr>
          <w:rFonts w:cs="Arial"/>
          <w:lang w:eastAsia="en-AU"/>
        </w:rPr>
        <w:t xml:space="preserve"> illness</w:t>
      </w:r>
      <w:r w:rsidR="008D6D01">
        <w:rPr>
          <w:rFonts w:cs="Arial"/>
          <w:lang w:eastAsia="en-AU"/>
        </w:rPr>
        <w:t>. H</w:t>
      </w:r>
      <w:r w:rsidRPr="005E3164">
        <w:rPr>
          <w:rFonts w:cs="Arial"/>
          <w:lang w:eastAsia="en-AU"/>
        </w:rPr>
        <w:t>owever in other cases</w:t>
      </w:r>
      <w:r w:rsidR="0096473A">
        <w:rPr>
          <w:rFonts w:cs="Arial"/>
          <w:lang w:eastAsia="en-AU"/>
        </w:rPr>
        <w:t>,</w:t>
      </w:r>
      <w:r w:rsidRPr="005E3164">
        <w:rPr>
          <w:rFonts w:cs="Arial"/>
          <w:lang w:eastAsia="en-AU"/>
        </w:rPr>
        <w:t xml:space="preserve"> significantly more cells were required </w:t>
      </w:r>
      <w:r w:rsidR="008D6D01">
        <w:rPr>
          <w:rFonts w:cs="Arial"/>
          <w:lang w:eastAsia="en-AU"/>
        </w:rPr>
        <w:t xml:space="preserve">to cause </w:t>
      </w:r>
      <w:r w:rsidRPr="005E3164">
        <w:rPr>
          <w:rFonts w:cs="Arial"/>
          <w:lang w:eastAsia="en-AU"/>
        </w:rPr>
        <w:t xml:space="preserve">illness (ICMSF 1996; </w:t>
      </w:r>
      <w:r w:rsidR="00620863">
        <w:rPr>
          <w:rFonts w:cs="Arial"/>
          <w:lang w:eastAsia="en-AU"/>
        </w:rPr>
        <w:t xml:space="preserve">Teunis et al., 2010; </w:t>
      </w:r>
      <w:r w:rsidRPr="005E3164">
        <w:rPr>
          <w:rFonts w:cs="Arial"/>
          <w:lang w:eastAsia="en-AU"/>
        </w:rPr>
        <w:t>FDA 2012).</w:t>
      </w:r>
      <w:r w:rsidR="00DA569A">
        <w:rPr>
          <w:rFonts w:cs="Arial"/>
          <w:lang w:eastAsia="en-AU"/>
        </w:rPr>
        <w:t xml:space="preserve"> There are no dose-response data or model for infants</w:t>
      </w:r>
      <w:r w:rsidR="0041247D">
        <w:rPr>
          <w:rFonts w:cs="Arial"/>
          <w:lang w:eastAsia="en-AU"/>
        </w:rPr>
        <w:t>, and</w:t>
      </w:r>
      <w:r w:rsidR="00DA569A">
        <w:rPr>
          <w:rFonts w:cs="Arial"/>
          <w:lang w:eastAsia="en-AU"/>
        </w:rPr>
        <w:t xml:space="preserve"> the </w:t>
      </w:r>
      <w:r w:rsidR="0041247D">
        <w:rPr>
          <w:rFonts w:cs="Arial"/>
          <w:lang w:eastAsia="en-AU"/>
        </w:rPr>
        <w:t xml:space="preserve">available information </w:t>
      </w:r>
      <w:r w:rsidR="00DA569A">
        <w:rPr>
          <w:rFonts w:cs="Arial"/>
          <w:lang w:eastAsia="en-AU"/>
        </w:rPr>
        <w:t>indicate</w:t>
      </w:r>
      <w:r w:rsidR="0041247D">
        <w:rPr>
          <w:rFonts w:cs="Arial"/>
          <w:lang w:eastAsia="en-AU"/>
        </w:rPr>
        <w:t>s</w:t>
      </w:r>
      <w:r w:rsidR="00DA569A">
        <w:rPr>
          <w:rFonts w:cs="Arial"/>
          <w:lang w:eastAsia="en-AU"/>
        </w:rPr>
        <w:t xml:space="preserve"> that illness in infants can result from very low doses of </w:t>
      </w:r>
      <w:r w:rsidR="00DA569A" w:rsidRPr="00DA569A">
        <w:rPr>
          <w:rFonts w:cs="Arial"/>
          <w:i/>
          <w:lang w:eastAsia="en-AU"/>
        </w:rPr>
        <w:t>Salmonella</w:t>
      </w:r>
      <w:r w:rsidR="00DA569A">
        <w:rPr>
          <w:rFonts w:cs="Arial"/>
          <w:lang w:eastAsia="en-AU"/>
        </w:rPr>
        <w:t xml:space="preserve"> cells (FAO/WHO 2006).</w:t>
      </w:r>
    </w:p>
    <w:p w14:paraId="3F896F00" w14:textId="5432A7F3" w:rsidR="00E006BF" w:rsidRDefault="001726A7" w:rsidP="001726A7">
      <w:pPr>
        <w:pStyle w:val="Heading3"/>
      </w:pPr>
      <w:bookmarkStart w:id="14" w:name="_Toc430243756"/>
      <w:bookmarkStart w:id="15" w:name="_Toc370215860"/>
      <w:bookmarkStart w:id="16" w:name="_Toc427846909"/>
      <w:r>
        <w:t>3.2</w:t>
      </w:r>
      <w:r w:rsidR="000561A2">
        <w:tab/>
      </w:r>
      <w:r w:rsidR="00E006BF">
        <w:t>Epidemiology</w:t>
      </w:r>
      <w:bookmarkEnd w:id="14"/>
    </w:p>
    <w:p w14:paraId="3F896F01" w14:textId="77777777" w:rsidR="005D2A95" w:rsidRDefault="0055162B" w:rsidP="005D2A95">
      <w:r w:rsidRPr="00692A8C">
        <w:rPr>
          <w:lang w:eastAsia="en-AU"/>
        </w:rPr>
        <w:t>C</w:t>
      </w:r>
      <w:r w:rsidR="005D2A95" w:rsidRPr="00692A8C">
        <w:rPr>
          <w:lang w:eastAsia="en-AU"/>
        </w:rPr>
        <w:t xml:space="preserve">ases of </w:t>
      </w:r>
      <w:r w:rsidR="005D2A95" w:rsidRPr="00692A8C">
        <w:rPr>
          <w:i/>
          <w:lang w:eastAsia="en-AU"/>
        </w:rPr>
        <w:t>Cronobacter</w:t>
      </w:r>
      <w:r w:rsidR="005D2A95" w:rsidRPr="00692A8C">
        <w:rPr>
          <w:lang w:eastAsia="en-AU"/>
        </w:rPr>
        <w:t xml:space="preserve"> and </w:t>
      </w:r>
      <w:r w:rsidR="005D2A95" w:rsidRPr="00692A8C">
        <w:rPr>
          <w:i/>
          <w:lang w:eastAsia="en-AU"/>
        </w:rPr>
        <w:t>Salmonella</w:t>
      </w:r>
      <w:r w:rsidR="005D2A95" w:rsidRPr="00692A8C">
        <w:rPr>
          <w:lang w:eastAsia="en-AU"/>
        </w:rPr>
        <w:t xml:space="preserve"> infections in infants fed PIF are </w:t>
      </w:r>
      <w:r w:rsidRPr="00692A8C">
        <w:rPr>
          <w:lang w:eastAsia="en-AU"/>
        </w:rPr>
        <w:t xml:space="preserve">likely to be </w:t>
      </w:r>
      <w:r w:rsidR="005D2A95" w:rsidRPr="00692A8C">
        <w:rPr>
          <w:lang w:eastAsia="en-AU"/>
        </w:rPr>
        <w:t xml:space="preserve">under-reported </w:t>
      </w:r>
      <w:r w:rsidRPr="00692A8C">
        <w:rPr>
          <w:lang w:eastAsia="en-AU"/>
        </w:rPr>
        <w:t xml:space="preserve">due to </w:t>
      </w:r>
      <w:r w:rsidR="00E1591C" w:rsidRPr="00692A8C">
        <w:rPr>
          <w:lang w:eastAsia="en-AU"/>
        </w:rPr>
        <w:t xml:space="preserve">multiple factors </w:t>
      </w:r>
      <w:r w:rsidR="0096473A">
        <w:rPr>
          <w:lang w:eastAsia="en-AU"/>
        </w:rPr>
        <w:t>including</w:t>
      </w:r>
      <w:r w:rsidR="00E1591C" w:rsidRPr="00692A8C">
        <w:rPr>
          <w:lang w:eastAsia="en-AU"/>
        </w:rPr>
        <w:t xml:space="preserve"> misdiagnosis and difficulties in attributing a specific source of infection </w:t>
      </w:r>
      <w:r w:rsidR="005D2A95" w:rsidRPr="00692A8C">
        <w:rPr>
          <w:lang w:eastAsia="en-AU"/>
        </w:rPr>
        <w:t xml:space="preserve">(Kent et al., 2015; </w:t>
      </w:r>
      <w:r w:rsidR="005D2A95" w:rsidRPr="00692A8C">
        <w:t>Holý and Forsythe, 2014)</w:t>
      </w:r>
      <w:r w:rsidR="007B7800" w:rsidRPr="00692A8C">
        <w:t>.</w:t>
      </w:r>
      <w:r w:rsidR="00E1591C" w:rsidRPr="00692A8C">
        <w:t xml:space="preserve"> The following information describes reported outbreaks and cases of </w:t>
      </w:r>
      <w:r w:rsidR="00E1591C" w:rsidRPr="00692A8C">
        <w:rPr>
          <w:i/>
        </w:rPr>
        <w:t>Cronobacter</w:t>
      </w:r>
      <w:r w:rsidR="00E1591C" w:rsidRPr="00692A8C">
        <w:t xml:space="preserve"> and </w:t>
      </w:r>
      <w:r w:rsidR="00E1591C" w:rsidRPr="00692A8C">
        <w:rPr>
          <w:i/>
        </w:rPr>
        <w:t>Salmonella</w:t>
      </w:r>
      <w:r w:rsidR="00E1591C" w:rsidRPr="00692A8C">
        <w:t xml:space="preserve"> infection associated with PIF that have been published in the scientific literature.</w:t>
      </w:r>
    </w:p>
    <w:p w14:paraId="3F896F02" w14:textId="6B340C20" w:rsidR="00E006BF" w:rsidRPr="002E5347" w:rsidRDefault="001726A7" w:rsidP="001726A7">
      <w:pPr>
        <w:pStyle w:val="Heading3"/>
      </w:pPr>
      <w:bookmarkStart w:id="17" w:name="_Toc430243757"/>
      <w:r>
        <w:t>3.2.1</w:t>
      </w:r>
      <w:r w:rsidR="000561A2">
        <w:tab/>
      </w:r>
      <w:r w:rsidR="005D2A95" w:rsidRPr="001726A7">
        <w:rPr>
          <w:i/>
        </w:rPr>
        <w:t>C</w:t>
      </w:r>
      <w:r w:rsidR="00E006BF" w:rsidRPr="001726A7">
        <w:rPr>
          <w:i/>
        </w:rPr>
        <w:t>ronobacter</w:t>
      </w:r>
      <w:r w:rsidR="00E006BF" w:rsidRPr="002E5347">
        <w:t xml:space="preserve"> </w:t>
      </w:r>
      <w:r w:rsidR="00E006BF" w:rsidRPr="000561A2">
        <w:t>spp.</w:t>
      </w:r>
      <w:bookmarkEnd w:id="17"/>
    </w:p>
    <w:bookmarkEnd w:id="15"/>
    <w:bookmarkEnd w:id="16"/>
    <w:p w14:paraId="3F896F03" w14:textId="77777777" w:rsidR="00971568" w:rsidRDefault="0038126C" w:rsidP="00DD1408">
      <w:pPr>
        <w:rPr>
          <w:rFonts w:cs="Arial"/>
          <w:color w:val="000000"/>
          <w:szCs w:val="22"/>
        </w:rPr>
      </w:pPr>
      <w:r w:rsidRPr="001D3F5C">
        <w:rPr>
          <w:rFonts w:cs="Arial"/>
          <w:color w:val="000000"/>
          <w:szCs w:val="22"/>
        </w:rPr>
        <w:t xml:space="preserve">Outbreaks of </w:t>
      </w:r>
      <w:r w:rsidRPr="00506F68">
        <w:rPr>
          <w:rFonts w:cs="Arial"/>
          <w:i/>
          <w:color w:val="000000"/>
          <w:szCs w:val="22"/>
        </w:rPr>
        <w:t>Cronobacter</w:t>
      </w:r>
      <w:r>
        <w:rPr>
          <w:rFonts w:cs="Arial"/>
          <w:color w:val="000000"/>
          <w:szCs w:val="22"/>
        </w:rPr>
        <w:t xml:space="preserve"> infections in </w:t>
      </w:r>
      <w:r w:rsidR="001E16B9">
        <w:rPr>
          <w:rFonts w:cs="Arial"/>
          <w:color w:val="000000"/>
          <w:szCs w:val="22"/>
        </w:rPr>
        <w:t xml:space="preserve">(mostly young) </w:t>
      </w:r>
      <w:r>
        <w:rPr>
          <w:rFonts w:cs="Arial"/>
          <w:color w:val="000000"/>
          <w:szCs w:val="22"/>
        </w:rPr>
        <w:t>infants associated with consumption of PIF have been reported in a number of countries</w:t>
      </w:r>
      <w:r w:rsidR="00E07C7D">
        <w:rPr>
          <w:rFonts w:cs="Arial"/>
          <w:color w:val="000000"/>
          <w:szCs w:val="22"/>
        </w:rPr>
        <w:t xml:space="preserve"> (Table 2)</w:t>
      </w:r>
      <w:r>
        <w:rPr>
          <w:rFonts w:cs="Arial"/>
          <w:color w:val="000000"/>
          <w:szCs w:val="22"/>
        </w:rPr>
        <w:t xml:space="preserve">. </w:t>
      </w:r>
      <w:r w:rsidR="00825744">
        <w:rPr>
          <w:rFonts w:cs="Arial"/>
          <w:color w:val="000000"/>
          <w:szCs w:val="22"/>
        </w:rPr>
        <w:t xml:space="preserve">Jason (2012) reviewed </w:t>
      </w:r>
      <w:r w:rsidR="008A701F">
        <w:rPr>
          <w:rFonts w:cs="Arial"/>
          <w:color w:val="000000"/>
          <w:szCs w:val="22"/>
        </w:rPr>
        <w:t>available worldwide data between 1958 and 2010 for</w:t>
      </w:r>
      <w:r w:rsidR="00411E73">
        <w:rPr>
          <w:rFonts w:cs="Arial"/>
          <w:color w:val="000000"/>
          <w:szCs w:val="22"/>
        </w:rPr>
        <w:t xml:space="preserve"> invasive paediatric </w:t>
      </w:r>
      <w:r w:rsidR="00411E73" w:rsidRPr="00411E73">
        <w:rPr>
          <w:rFonts w:cs="Arial"/>
          <w:i/>
          <w:color w:val="000000"/>
          <w:szCs w:val="22"/>
        </w:rPr>
        <w:t>Cronobacter</w:t>
      </w:r>
      <w:r w:rsidR="00411E73">
        <w:rPr>
          <w:rFonts w:cs="Arial"/>
          <w:color w:val="000000"/>
          <w:szCs w:val="22"/>
        </w:rPr>
        <w:t xml:space="preserve"> infections in infants without underlying disorders</w:t>
      </w:r>
      <w:r w:rsidR="008A701F">
        <w:rPr>
          <w:rFonts w:cs="Arial"/>
          <w:color w:val="000000"/>
          <w:szCs w:val="22"/>
        </w:rPr>
        <w:t xml:space="preserve">. </w:t>
      </w:r>
      <w:r w:rsidR="00E07C7D">
        <w:rPr>
          <w:rFonts w:cs="Arial"/>
          <w:color w:val="000000"/>
          <w:szCs w:val="22"/>
        </w:rPr>
        <w:t>At the onset of the symptoms, 99%</w:t>
      </w:r>
      <w:r w:rsidR="008A701F">
        <w:rPr>
          <w:rFonts w:cs="Arial"/>
          <w:color w:val="000000"/>
          <w:szCs w:val="22"/>
        </w:rPr>
        <w:t xml:space="preserve"> of</w:t>
      </w:r>
      <w:r w:rsidR="00411E73">
        <w:rPr>
          <w:rFonts w:cs="Arial"/>
          <w:color w:val="000000"/>
          <w:szCs w:val="22"/>
        </w:rPr>
        <w:t xml:space="preserve"> infected infants were </w:t>
      </w:r>
      <w:r w:rsidR="000A7208">
        <w:rPr>
          <w:rFonts w:cs="Arial"/>
          <w:color w:val="000000"/>
          <w:szCs w:val="22"/>
        </w:rPr>
        <w:t xml:space="preserve">less than </w:t>
      </w:r>
      <w:r w:rsidR="00411E73">
        <w:rPr>
          <w:rFonts w:cs="Arial"/>
          <w:color w:val="000000"/>
          <w:szCs w:val="22"/>
        </w:rPr>
        <w:t>2 months of age</w:t>
      </w:r>
      <w:r w:rsidR="000A7208">
        <w:rPr>
          <w:rFonts w:cs="Arial"/>
          <w:color w:val="000000"/>
          <w:szCs w:val="22"/>
        </w:rPr>
        <w:t>,</w:t>
      </w:r>
      <w:r w:rsidR="00411E73">
        <w:rPr>
          <w:rFonts w:cs="Arial"/>
          <w:color w:val="000000"/>
          <w:szCs w:val="22"/>
        </w:rPr>
        <w:t xml:space="preserve"> </w:t>
      </w:r>
      <w:r w:rsidR="008A701F">
        <w:rPr>
          <w:rFonts w:cs="Arial"/>
          <w:color w:val="000000"/>
          <w:szCs w:val="22"/>
        </w:rPr>
        <w:t>with</w:t>
      </w:r>
      <w:r w:rsidR="00411E73">
        <w:rPr>
          <w:rFonts w:cs="Arial"/>
          <w:color w:val="000000"/>
          <w:szCs w:val="22"/>
        </w:rPr>
        <w:t xml:space="preserve"> 83% </w:t>
      </w:r>
      <w:r w:rsidR="000A7208">
        <w:rPr>
          <w:rFonts w:cs="Arial"/>
          <w:color w:val="000000"/>
          <w:szCs w:val="22"/>
        </w:rPr>
        <w:t xml:space="preserve">less than </w:t>
      </w:r>
      <w:r w:rsidR="00411E73">
        <w:rPr>
          <w:rFonts w:cs="Arial"/>
          <w:color w:val="000000"/>
          <w:szCs w:val="22"/>
        </w:rPr>
        <w:t>1 month of age</w:t>
      </w:r>
      <w:r w:rsidR="00E07C7D">
        <w:rPr>
          <w:rFonts w:cs="Arial"/>
          <w:color w:val="000000"/>
          <w:szCs w:val="22"/>
        </w:rPr>
        <w:t>.  L</w:t>
      </w:r>
      <w:r w:rsidR="008A701F">
        <w:rPr>
          <w:rFonts w:cs="Arial"/>
          <w:color w:val="000000"/>
          <w:szCs w:val="22"/>
        </w:rPr>
        <w:t>ow birth weight infants accounted for 68% of all cases</w:t>
      </w:r>
      <w:r w:rsidR="000A7208">
        <w:rPr>
          <w:rFonts w:cs="Arial"/>
          <w:color w:val="000000"/>
          <w:szCs w:val="22"/>
        </w:rPr>
        <w:t xml:space="preserve">. </w:t>
      </w:r>
      <w:r w:rsidR="00E07C7D">
        <w:rPr>
          <w:rFonts w:cs="Arial"/>
          <w:color w:val="000000"/>
          <w:szCs w:val="22"/>
        </w:rPr>
        <w:t>Infections occurred most often in hospitals</w:t>
      </w:r>
      <w:r w:rsidR="008A701F">
        <w:rPr>
          <w:rFonts w:cs="Arial"/>
          <w:color w:val="000000"/>
          <w:szCs w:val="22"/>
        </w:rPr>
        <w:t xml:space="preserve"> (</w:t>
      </w:r>
      <w:r w:rsidR="00DB0631">
        <w:rPr>
          <w:rFonts w:cs="Arial"/>
          <w:color w:val="000000"/>
          <w:szCs w:val="22"/>
        </w:rPr>
        <w:t>69%</w:t>
      </w:r>
      <w:r w:rsidR="008A701F">
        <w:rPr>
          <w:rFonts w:cs="Arial"/>
          <w:color w:val="000000"/>
          <w:szCs w:val="22"/>
        </w:rPr>
        <w:t>)</w:t>
      </w:r>
      <w:r w:rsidR="00DB0631">
        <w:rPr>
          <w:rFonts w:cs="Arial"/>
          <w:color w:val="000000"/>
          <w:szCs w:val="22"/>
        </w:rPr>
        <w:t xml:space="preserve"> and the home</w:t>
      </w:r>
      <w:r w:rsidR="00E07C7D">
        <w:rPr>
          <w:rFonts w:cs="Arial"/>
          <w:color w:val="000000"/>
          <w:szCs w:val="22"/>
        </w:rPr>
        <w:t xml:space="preserve"> (31%)</w:t>
      </w:r>
      <w:r w:rsidR="00DB0631">
        <w:rPr>
          <w:rFonts w:cs="Arial"/>
          <w:color w:val="000000"/>
          <w:szCs w:val="22"/>
        </w:rPr>
        <w:t>.</w:t>
      </w:r>
      <w:r w:rsidR="00411E73">
        <w:rPr>
          <w:rFonts w:cs="Arial"/>
          <w:color w:val="000000"/>
          <w:szCs w:val="22"/>
        </w:rPr>
        <w:t xml:space="preserve"> </w:t>
      </w:r>
      <w:r w:rsidR="00E07C7D">
        <w:rPr>
          <w:rFonts w:cs="Arial"/>
          <w:color w:val="000000"/>
          <w:szCs w:val="22"/>
        </w:rPr>
        <w:t>These results are consistent with</w:t>
      </w:r>
      <w:r w:rsidR="00DB0631">
        <w:rPr>
          <w:rFonts w:cs="Arial"/>
          <w:szCs w:val="22"/>
          <w:lang w:val="en-AU"/>
        </w:rPr>
        <w:t xml:space="preserve"> </w:t>
      </w:r>
      <w:r w:rsidR="00E07C7D">
        <w:rPr>
          <w:rFonts w:cs="Arial"/>
          <w:szCs w:val="22"/>
          <w:lang w:val="en-AU"/>
        </w:rPr>
        <w:t>data from the United States indicating</w:t>
      </w:r>
      <w:r w:rsidR="00382EAE">
        <w:rPr>
          <w:rFonts w:cs="Arial"/>
          <w:szCs w:val="22"/>
          <w:lang w:val="en-AU"/>
        </w:rPr>
        <w:t xml:space="preserve"> </w:t>
      </w:r>
      <w:r w:rsidR="00E07C7D">
        <w:rPr>
          <w:rFonts w:cs="Arial"/>
          <w:szCs w:val="22"/>
          <w:lang w:val="en-AU"/>
        </w:rPr>
        <w:t xml:space="preserve">an </w:t>
      </w:r>
      <w:r w:rsidR="00382EAE">
        <w:rPr>
          <w:rFonts w:cs="Arial"/>
          <w:szCs w:val="22"/>
          <w:lang w:val="en-AU"/>
        </w:rPr>
        <w:t xml:space="preserve">incidence of </w:t>
      </w:r>
      <w:r w:rsidR="00382EAE" w:rsidRPr="00382EAE">
        <w:rPr>
          <w:rFonts w:cs="Arial"/>
          <w:i/>
          <w:szCs w:val="22"/>
          <w:lang w:val="en-AU"/>
        </w:rPr>
        <w:t>Cronobacter</w:t>
      </w:r>
      <w:r w:rsidR="00382EAE">
        <w:rPr>
          <w:rFonts w:cs="Arial"/>
          <w:szCs w:val="22"/>
          <w:lang w:val="en-AU"/>
        </w:rPr>
        <w:t xml:space="preserve"> infection </w:t>
      </w:r>
      <w:r w:rsidR="00692A8C">
        <w:rPr>
          <w:rFonts w:cs="Arial"/>
          <w:szCs w:val="22"/>
          <w:lang w:val="en-AU"/>
        </w:rPr>
        <w:t xml:space="preserve">of </w:t>
      </w:r>
      <w:r w:rsidR="00971568">
        <w:rPr>
          <w:rFonts w:cs="Arial"/>
          <w:szCs w:val="22"/>
          <w:lang w:val="en-AU"/>
        </w:rPr>
        <w:t xml:space="preserve">1 </w:t>
      </w:r>
      <w:r w:rsidR="0015370F">
        <w:rPr>
          <w:rFonts w:cs="Arial"/>
          <w:szCs w:val="22"/>
          <w:lang w:val="en-AU"/>
        </w:rPr>
        <w:t>per 100,000 infants</w:t>
      </w:r>
      <w:r w:rsidR="00E07C7D">
        <w:rPr>
          <w:rFonts w:cs="Arial"/>
          <w:szCs w:val="22"/>
          <w:lang w:val="en-AU"/>
        </w:rPr>
        <w:t xml:space="preserve">, increasing to 9.4 </w:t>
      </w:r>
      <w:r w:rsidR="0015370F">
        <w:rPr>
          <w:rFonts w:cs="Arial"/>
          <w:szCs w:val="22"/>
          <w:lang w:val="en-AU"/>
        </w:rPr>
        <w:t>per 100,000 in infants</w:t>
      </w:r>
      <w:r w:rsidR="00382EAE">
        <w:rPr>
          <w:rFonts w:cs="Arial"/>
          <w:szCs w:val="22"/>
          <w:lang w:val="en-AU"/>
        </w:rPr>
        <w:t xml:space="preserve"> with a very low birth weight (i.e. &lt;1.5 kg</w:t>
      </w:r>
      <w:r w:rsidR="00E07C7D">
        <w:rPr>
          <w:rFonts w:cs="Arial"/>
          <w:szCs w:val="22"/>
          <w:lang w:val="en-AU"/>
        </w:rPr>
        <w:t xml:space="preserve">) </w:t>
      </w:r>
      <w:r w:rsidR="00382EAE">
        <w:rPr>
          <w:rFonts w:cs="Arial"/>
          <w:szCs w:val="22"/>
          <w:lang w:val="en-AU"/>
        </w:rPr>
        <w:t>(FAO/WHO, 2006).</w:t>
      </w:r>
      <w:r w:rsidR="00382EAE" w:rsidRPr="0038126C">
        <w:rPr>
          <w:rFonts w:cs="Arial"/>
          <w:color w:val="000000"/>
          <w:szCs w:val="22"/>
        </w:rPr>
        <w:t xml:space="preserve"> </w:t>
      </w:r>
    </w:p>
    <w:p w14:paraId="3F896F04" w14:textId="77777777" w:rsidR="00971568" w:rsidRDefault="00971568" w:rsidP="00DD1408">
      <w:pPr>
        <w:rPr>
          <w:rFonts w:cs="Arial"/>
          <w:color w:val="000000"/>
          <w:szCs w:val="22"/>
        </w:rPr>
      </w:pPr>
    </w:p>
    <w:p w14:paraId="3F896F05" w14:textId="77777777" w:rsidR="000A7208" w:rsidRDefault="00E07C7D" w:rsidP="00DD1408">
      <w:pPr>
        <w:rPr>
          <w:rFonts w:cs="Arial"/>
          <w:color w:val="000000"/>
          <w:szCs w:val="22"/>
        </w:rPr>
      </w:pPr>
      <w:r w:rsidRPr="0038126C">
        <w:rPr>
          <w:i/>
          <w:lang w:eastAsia="en-AU"/>
        </w:rPr>
        <w:t>Cronobacter</w:t>
      </w:r>
      <w:r>
        <w:rPr>
          <w:lang w:eastAsia="en-AU"/>
        </w:rPr>
        <w:t xml:space="preserve"> infection is not notifiable in Australia and therefore data is limited</w:t>
      </w:r>
      <w:r>
        <w:rPr>
          <w:rStyle w:val="FootnoteReference"/>
          <w:lang w:eastAsia="en-AU"/>
        </w:rPr>
        <w:footnoteReference w:id="4"/>
      </w:r>
      <w:r>
        <w:rPr>
          <w:lang w:eastAsia="en-AU"/>
        </w:rPr>
        <w:t xml:space="preserve">. </w:t>
      </w:r>
      <w:r w:rsidR="000A7208">
        <w:rPr>
          <w:rFonts w:cs="Arial"/>
          <w:color w:val="000000"/>
          <w:szCs w:val="22"/>
        </w:rPr>
        <w:t xml:space="preserve">Infection caused by </w:t>
      </w:r>
      <w:r w:rsidR="000A7208" w:rsidRPr="00651327">
        <w:rPr>
          <w:i/>
          <w:lang w:eastAsia="en-AU"/>
        </w:rPr>
        <w:t>C. sakazakii</w:t>
      </w:r>
      <w:r w:rsidR="000A7208" w:rsidRPr="00651327">
        <w:rPr>
          <w:lang w:eastAsia="en-AU"/>
        </w:rPr>
        <w:t xml:space="preserve"> </w:t>
      </w:r>
      <w:r w:rsidR="000A7208">
        <w:rPr>
          <w:lang w:eastAsia="en-AU"/>
        </w:rPr>
        <w:t xml:space="preserve">became </w:t>
      </w:r>
      <w:r w:rsidR="000A7208" w:rsidRPr="00651327">
        <w:rPr>
          <w:lang w:eastAsia="en-AU"/>
        </w:rPr>
        <w:t>a notifiable disease</w:t>
      </w:r>
      <w:r w:rsidR="000A7208">
        <w:rPr>
          <w:lang w:eastAsia="en-AU"/>
        </w:rPr>
        <w:t xml:space="preserve"> in New Zealand in 2005 (NZFSA, 2009)</w:t>
      </w:r>
      <w:r w:rsidR="000A7208" w:rsidRPr="00651327">
        <w:rPr>
          <w:lang w:eastAsia="en-AU"/>
        </w:rPr>
        <w:t>.</w:t>
      </w:r>
      <w:r w:rsidR="000A7208" w:rsidRPr="004C031B">
        <w:rPr>
          <w:lang w:eastAsia="en-AU"/>
        </w:rPr>
        <w:t xml:space="preserve"> </w:t>
      </w:r>
    </w:p>
    <w:p w14:paraId="3F896F06" w14:textId="77777777" w:rsidR="00DD1408" w:rsidRDefault="0038126C" w:rsidP="00DD1408">
      <w:pPr>
        <w:rPr>
          <w:rFonts w:cs="Arial"/>
          <w:color w:val="000000"/>
          <w:szCs w:val="22"/>
        </w:rPr>
      </w:pPr>
      <w:r w:rsidRPr="0038126C">
        <w:rPr>
          <w:rFonts w:cs="Arial"/>
          <w:color w:val="000000"/>
          <w:szCs w:val="22"/>
        </w:rPr>
        <w:t xml:space="preserve">In New Zealand </w:t>
      </w:r>
      <w:r w:rsidR="00A51B87">
        <w:rPr>
          <w:rFonts w:cs="Arial"/>
          <w:color w:val="000000"/>
          <w:szCs w:val="22"/>
        </w:rPr>
        <w:t xml:space="preserve">in 2004, </w:t>
      </w:r>
      <w:r w:rsidRPr="0038126C">
        <w:rPr>
          <w:rFonts w:cs="Arial"/>
          <w:color w:val="000000"/>
          <w:szCs w:val="22"/>
        </w:rPr>
        <w:t>a premature baby in Waikato Hospital died o</w:t>
      </w:r>
      <w:r w:rsidR="00683B9A">
        <w:rPr>
          <w:rFonts w:cs="Arial"/>
          <w:color w:val="000000"/>
          <w:szCs w:val="22"/>
        </w:rPr>
        <w:t>f</w:t>
      </w:r>
      <w:r w:rsidRPr="0038126C">
        <w:rPr>
          <w:rFonts w:cs="Arial"/>
          <w:color w:val="000000"/>
          <w:szCs w:val="22"/>
        </w:rPr>
        <w:t xml:space="preserve"> meningitis caused by </w:t>
      </w:r>
      <w:r w:rsidRPr="0038126C">
        <w:rPr>
          <w:rFonts w:cs="Arial"/>
          <w:i/>
          <w:color w:val="000000"/>
          <w:szCs w:val="22"/>
        </w:rPr>
        <w:t>C.</w:t>
      </w:r>
      <w:r w:rsidR="00DB0631">
        <w:rPr>
          <w:rFonts w:cs="Arial"/>
          <w:i/>
          <w:color w:val="000000"/>
          <w:szCs w:val="22"/>
        </w:rPr>
        <w:t> </w:t>
      </w:r>
      <w:r w:rsidRPr="0038126C">
        <w:rPr>
          <w:rFonts w:cs="Arial"/>
          <w:i/>
          <w:color w:val="000000"/>
          <w:szCs w:val="22"/>
        </w:rPr>
        <w:t>sakazakii</w:t>
      </w:r>
      <w:r>
        <w:rPr>
          <w:rFonts w:cs="Arial"/>
          <w:color w:val="000000"/>
          <w:szCs w:val="22"/>
        </w:rPr>
        <w:t xml:space="preserve"> infection</w:t>
      </w:r>
      <w:r w:rsidR="00DB0631">
        <w:rPr>
          <w:rFonts w:cs="Arial"/>
          <w:color w:val="000000"/>
          <w:szCs w:val="22"/>
        </w:rPr>
        <w:t>,</w:t>
      </w:r>
      <w:r w:rsidR="00DD1408">
        <w:rPr>
          <w:rFonts w:cs="Arial"/>
          <w:color w:val="000000"/>
          <w:szCs w:val="22"/>
        </w:rPr>
        <w:t xml:space="preserve"> </w:t>
      </w:r>
      <w:r w:rsidRPr="0038126C">
        <w:rPr>
          <w:rFonts w:cs="Arial"/>
          <w:color w:val="000000"/>
          <w:szCs w:val="22"/>
        </w:rPr>
        <w:t xml:space="preserve">although </w:t>
      </w:r>
      <w:r w:rsidR="000A7208">
        <w:rPr>
          <w:rFonts w:cs="Arial"/>
          <w:color w:val="000000"/>
          <w:szCs w:val="22"/>
        </w:rPr>
        <w:t xml:space="preserve">authorities were unable </w:t>
      </w:r>
      <w:r w:rsidRPr="0038126C">
        <w:rPr>
          <w:rFonts w:cs="Arial"/>
          <w:color w:val="000000"/>
          <w:szCs w:val="22"/>
        </w:rPr>
        <w:t xml:space="preserve">to </w:t>
      </w:r>
      <w:r w:rsidR="007358E4">
        <w:rPr>
          <w:rFonts w:cs="Arial"/>
          <w:color w:val="000000"/>
          <w:szCs w:val="22"/>
        </w:rPr>
        <w:t>definitively</w:t>
      </w:r>
      <w:r w:rsidRPr="0038126C">
        <w:rPr>
          <w:rFonts w:cs="Arial"/>
          <w:color w:val="000000"/>
          <w:szCs w:val="22"/>
        </w:rPr>
        <w:t xml:space="preserve"> link the case to contaminated </w:t>
      </w:r>
      <w:r w:rsidR="007F08FA">
        <w:rPr>
          <w:rFonts w:cs="Arial"/>
          <w:color w:val="000000"/>
          <w:szCs w:val="22"/>
        </w:rPr>
        <w:t>PIF</w:t>
      </w:r>
      <w:r w:rsidRPr="0038126C">
        <w:rPr>
          <w:rFonts w:cs="Arial"/>
          <w:color w:val="000000"/>
          <w:szCs w:val="22"/>
        </w:rPr>
        <w:t xml:space="preserve"> (NZFSA, 2009).</w:t>
      </w:r>
      <w:r>
        <w:rPr>
          <w:rFonts w:cs="Arial"/>
          <w:color w:val="000000"/>
          <w:szCs w:val="22"/>
        </w:rPr>
        <w:t xml:space="preserve"> </w:t>
      </w:r>
      <w:r w:rsidR="001E16B9">
        <w:rPr>
          <w:rFonts w:cs="Arial"/>
          <w:color w:val="000000"/>
          <w:szCs w:val="22"/>
        </w:rPr>
        <w:t xml:space="preserve">In 1991, there </w:t>
      </w:r>
      <w:r w:rsidR="00692A8C">
        <w:rPr>
          <w:rFonts w:cs="Arial"/>
          <w:color w:val="000000"/>
          <w:szCs w:val="22"/>
        </w:rPr>
        <w:t>was an</w:t>
      </w:r>
      <w:r w:rsidR="001E16B9">
        <w:rPr>
          <w:rFonts w:cs="Arial"/>
          <w:color w:val="000000"/>
          <w:szCs w:val="22"/>
        </w:rPr>
        <w:t xml:space="preserve"> </w:t>
      </w:r>
      <w:r w:rsidR="00692A8C">
        <w:rPr>
          <w:rFonts w:cs="Arial"/>
          <w:color w:val="000000"/>
          <w:szCs w:val="22"/>
        </w:rPr>
        <w:t>unconfirmed report</w:t>
      </w:r>
      <w:r w:rsidR="001E16B9">
        <w:rPr>
          <w:rFonts w:cs="Arial"/>
          <w:color w:val="000000"/>
          <w:szCs w:val="22"/>
        </w:rPr>
        <w:t xml:space="preserve"> in N</w:t>
      </w:r>
      <w:r w:rsidR="0093358E">
        <w:rPr>
          <w:rFonts w:cs="Arial"/>
          <w:color w:val="000000"/>
          <w:szCs w:val="22"/>
        </w:rPr>
        <w:t xml:space="preserve">ew </w:t>
      </w:r>
      <w:r w:rsidR="001E16B9">
        <w:rPr>
          <w:rFonts w:cs="Arial"/>
          <w:color w:val="000000"/>
          <w:szCs w:val="22"/>
        </w:rPr>
        <w:t>Z</w:t>
      </w:r>
      <w:r w:rsidR="0093358E">
        <w:rPr>
          <w:rFonts w:cs="Arial"/>
          <w:color w:val="000000"/>
          <w:szCs w:val="22"/>
        </w:rPr>
        <w:t>ealand</w:t>
      </w:r>
      <w:r w:rsidR="00DD1408" w:rsidRPr="00DD1408">
        <w:rPr>
          <w:rFonts w:cs="Arial"/>
          <w:color w:val="000000"/>
          <w:szCs w:val="22"/>
        </w:rPr>
        <w:t xml:space="preserve"> </w:t>
      </w:r>
      <w:r w:rsidR="0015370F">
        <w:rPr>
          <w:rFonts w:cs="Arial"/>
          <w:color w:val="000000"/>
          <w:szCs w:val="22"/>
        </w:rPr>
        <w:t xml:space="preserve">of </w:t>
      </w:r>
      <w:r w:rsidR="00DD1408" w:rsidRPr="00DD1408">
        <w:rPr>
          <w:rFonts w:cs="Arial"/>
          <w:i/>
          <w:color w:val="000000"/>
          <w:szCs w:val="22"/>
        </w:rPr>
        <w:t>Cronobacter</w:t>
      </w:r>
      <w:r w:rsidR="00DD1408">
        <w:rPr>
          <w:rFonts w:cs="Arial"/>
          <w:color w:val="000000"/>
          <w:szCs w:val="22"/>
        </w:rPr>
        <w:t xml:space="preserve"> infection of </w:t>
      </w:r>
      <w:r w:rsidR="00DD1408" w:rsidRPr="00DD1408">
        <w:rPr>
          <w:rFonts w:cs="Arial"/>
          <w:color w:val="000000"/>
          <w:szCs w:val="22"/>
        </w:rPr>
        <w:t>twin</w:t>
      </w:r>
      <w:r w:rsidR="00DD1408">
        <w:rPr>
          <w:rFonts w:cs="Arial"/>
          <w:color w:val="000000"/>
          <w:szCs w:val="22"/>
        </w:rPr>
        <w:t>s</w:t>
      </w:r>
      <w:r w:rsidR="0015370F">
        <w:rPr>
          <w:rFonts w:cs="Arial"/>
          <w:color w:val="000000"/>
          <w:szCs w:val="22"/>
        </w:rPr>
        <w:t>, with one twin recovering and the other</w:t>
      </w:r>
      <w:r w:rsidR="00DD1408" w:rsidRPr="00DD1408">
        <w:rPr>
          <w:rFonts w:cs="Arial"/>
          <w:color w:val="000000"/>
          <w:szCs w:val="22"/>
        </w:rPr>
        <w:t xml:space="preserve"> later suffer</w:t>
      </w:r>
      <w:r w:rsidR="0015370F">
        <w:rPr>
          <w:rFonts w:cs="Arial"/>
          <w:color w:val="000000"/>
          <w:szCs w:val="22"/>
        </w:rPr>
        <w:t>ing</w:t>
      </w:r>
      <w:r w:rsidR="00DD1408" w:rsidRPr="00DD1408">
        <w:rPr>
          <w:rFonts w:cs="Arial"/>
          <w:color w:val="000000"/>
          <w:szCs w:val="22"/>
        </w:rPr>
        <w:t xml:space="preserve"> brain damage and spastic quadriplegia</w:t>
      </w:r>
      <w:r w:rsidR="00DD1408">
        <w:rPr>
          <w:rFonts w:cs="Arial"/>
          <w:color w:val="000000"/>
          <w:szCs w:val="22"/>
        </w:rPr>
        <w:t xml:space="preserve"> </w:t>
      </w:r>
      <w:r w:rsidR="00DD1408" w:rsidRPr="0038126C">
        <w:rPr>
          <w:rFonts w:cs="Arial"/>
          <w:color w:val="000000"/>
          <w:szCs w:val="22"/>
        </w:rPr>
        <w:t>(NZFSA, 2009).</w:t>
      </w:r>
      <w:r w:rsidR="00DD1408" w:rsidRPr="00DD1408">
        <w:rPr>
          <w:rFonts w:cs="Arial"/>
          <w:color w:val="000000"/>
          <w:szCs w:val="22"/>
        </w:rPr>
        <w:t xml:space="preserve"> </w:t>
      </w:r>
    </w:p>
    <w:p w14:paraId="3F896F07" w14:textId="77777777" w:rsidR="007358E4" w:rsidRDefault="007358E4" w:rsidP="007358E4">
      <w:pPr>
        <w:rPr>
          <w:b/>
          <w:i/>
          <w:sz w:val="20"/>
          <w:szCs w:val="20"/>
        </w:rPr>
      </w:pPr>
    </w:p>
    <w:p w14:paraId="3F896F08" w14:textId="77777777" w:rsidR="00283A46" w:rsidRDefault="007358E4" w:rsidP="003760FB">
      <w:pPr>
        <w:keepNext/>
        <w:rPr>
          <w:b/>
          <w:szCs w:val="22"/>
        </w:rPr>
      </w:pPr>
      <w:r w:rsidRPr="003760FB">
        <w:rPr>
          <w:b/>
          <w:szCs w:val="22"/>
        </w:rPr>
        <w:lastRenderedPageBreak/>
        <w:t>Table 2</w:t>
      </w:r>
      <w:r w:rsidR="000610D0">
        <w:rPr>
          <w:b/>
          <w:szCs w:val="22"/>
        </w:rPr>
        <w:t xml:space="preserve">: </w:t>
      </w:r>
      <w:r w:rsidRPr="003760FB">
        <w:rPr>
          <w:b/>
          <w:szCs w:val="22"/>
        </w:rPr>
        <w:t xml:space="preserve">Foodborne </w:t>
      </w:r>
      <w:r w:rsidR="00D10676" w:rsidRPr="003760FB">
        <w:rPr>
          <w:b/>
          <w:szCs w:val="22"/>
        </w:rPr>
        <w:t>outbreaks</w:t>
      </w:r>
      <w:r w:rsidRPr="003760FB">
        <w:rPr>
          <w:b/>
          <w:szCs w:val="22"/>
        </w:rPr>
        <w:t xml:space="preserve"> caused by Cronobacter spp. where PIF was implicated</w:t>
      </w:r>
      <w:r w:rsidRPr="003760FB" w:rsidDel="00520C6E">
        <w:rPr>
          <w:b/>
          <w:szCs w:val="22"/>
        </w:rPr>
        <w:t xml:space="preserve"> </w:t>
      </w:r>
    </w:p>
    <w:p w14:paraId="3F896F09" w14:textId="77777777" w:rsidR="000610D0" w:rsidRPr="003760FB" w:rsidRDefault="000610D0" w:rsidP="003760FB">
      <w:pPr>
        <w:keepNext/>
        <w:rPr>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081"/>
        <w:gridCol w:w="1699"/>
        <w:gridCol w:w="1135"/>
        <w:gridCol w:w="1558"/>
        <w:gridCol w:w="2658"/>
      </w:tblGrid>
      <w:tr w:rsidR="00B867FA" w:rsidRPr="0037352B" w14:paraId="3F896F10" w14:textId="77777777" w:rsidTr="00441CA4">
        <w:trPr>
          <w:cantSplit/>
          <w:tblHeader/>
        </w:trPr>
        <w:tc>
          <w:tcPr>
            <w:tcW w:w="622" w:type="pct"/>
            <w:shd w:val="clear" w:color="auto" w:fill="008080"/>
          </w:tcPr>
          <w:p w14:paraId="3F896F0A" w14:textId="77777777" w:rsidR="00B867FA" w:rsidRPr="0037352B" w:rsidRDefault="00B867FA" w:rsidP="0015370F">
            <w:pPr>
              <w:keepNext/>
              <w:spacing w:before="60" w:after="60"/>
              <w:jc w:val="center"/>
              <w:rPr>
                <w:rFonts w:cs="Arial"/>
                <w:b/>
                <w:color w:val="FFFFFF"/>
                <w:sz w:val="18"/>
                <w:szCs w:val="18"/>
                <w:lang w:eastAsia="en-GB"/>
              </w:rPr>
            </w:pPr>
            <w:r w:rsidRPr="0037352B">
              <w:rPr>
                <w:rFonts w:cs="Arial"/>
                <w:b/>
                <w:color w:val="FFFFFF"/>
                <w:sz w:val="18"/>
                <w:szCs w:val="18"/>
                <w:lang w:eastAsia="en-GB"/>
              </w:rPr>
              <w:t>Year</w:t>
            </w:r>
          </w:p>
        </w:tc>
        <w:tc>
          <w:tcPr>
            <w:tcW w:w="582" w:type="pct"/>
            <w:shd w:val="clear" w:color="auto" w:fill="008080"/>
          </w:tcPr>
          <w:p w14:paraId="3F896F0B" w14:textId="77777777" w:rsidR="00B867FA" w:rsidRPr="0037352B" w:rsidRDefault="00B867FA" w:rsidP="0015370F">
            <w:pPr>
              <w:keepNext/>
              <w:spacing w:before="60" w:after="60"/>
              <w:jc w:val="center"/>
              <w:rPr>
                <w:rFonts w:cs="Arial"/>
                <w:b/>
                <w:color w:val="FFFFFF"/>
                <w:sz w:val="18"/>
                <w:szCs w:val="18"/>
                <w:lang w:eastAsia="en-GB"/>
              </w:rPr>
            </w:pPr>
            <w:r w:rsidRPr="0037352B">
              <w:rPr>
                <w:rFonts w:cs="Arial"/>
                <w:b/>
                <w:color w:val="FFFFFF"/>
                <w:sz w:val="18"/>
                <w:szCs w:val="18"/>
                <w:lang w:eastAsia="en-GB"/>
              </w:rPr>
              <w:t>No. cases (fatalities)</w:t>
            </w:r>
          </w:p>
        </w:tc>
        <w:tc>
          <w:tcPr>
            <w:tcW w:w="915" w:type="pct"/>
            <w:shd w:val="clear" w:color="auto" w:fill="008080"/>
          </w:tcPr>
          <w:p w14:paraId="3F896F0C" w14:textId="77777777" w:rsidR="00B867FA" w:rsidRPr="0037352B" w:rsidRDefault="00C424CB" w:rsidP="0015370F">
            <w:pPr>
              <w:keepNext/>
              <w:spacing w:before="60" w:after="60"/>
              <w:jc w:val="center"/>
              <w:rPr>
                <w:rFonts w:cs="Arial"/>
                <w:b/>
                <w:color w:val="FFFFFF"/>
                <w:sz w:val="18"/>
                <w:szCs w:val="18"/>
                <w:lang w:eastAsia="en-GB"/>
              </w:rPr>
            </w:pPr>
            <w:r>
              <w:rPr>
                <w:rFonts w:cs="Arial"/>
                <w:b/>
                <w:color w:val="FFFFFF"/>
                <w:sz w:val="18"/>
                <w:szCs w:val="18"/>
                <w:lang w:eastAsia="en-GB"/>
              </w:rPr>
              <w:t>Aetiology</w:t>
            </w:r>
          </w:p>
        </w:tc>
        <w:tc>
          <w:tcPr>
            <w:tcW w:w="611" w:type="pct"/>
            <w:shd w:val="clear" w:color="auto" w:fill="008080"/>
          </w:tcPr>
          <w:p w14:paraId="3F896F0D" w14:textId="77777777" w:rsidR="00B867FA" w:rsidRPr="0037352B" w:rsidRDefault="00B867FA" w:rsidP="0015370F">
            <w:pPr>
              <w:keepNext/>
              <w:spacing w:before="60" w:after="60"/>
              <w:jc w:val="center"/>
              <w:rPr>
                <w:rFonts w:cs="Arial"/>
                <w:b/>
                <w:color w:val="FFFFFF"/>
                <w:sz w:val="18"/>
                <w:szCs w:val="18"/>
                <w:lang w:eastAsia="en-GB"/>
              </w:rPr>
            </w:pPr>
            <w:r w:rsidRPr="0037352B">
              <w:rPr>
                <w:rFonts w:cs="Arial"/>
                <w:b/>
                <w:color w:val="FFFFFF"/>
                <w:sz w:val="18"/>
                <w:szCs w:val="18"/>
                <w:lang w:eastAsia="en-GB"/>
              </w:rPr>
              <w:t>Isolated from PIF</w:t>
            </w:r>
          </w:p>
        </w:tc>
        <w:tc>
          <w:tcPr>
            <w:tcW w:w="839" w:type="pct"/>
            <w:shd w:val="clear" w:color="auto" w:fill="008080"/>
          </w:tcPr>
          <w:p w14:paraId="3F896F0E" w14:textId="77777777" w:rsidR="00B867FA" w:rsidRPr="0037352B" w:rsidRDefault="00B867FA" w:rsidP="0015370F">
            <w:pPr>
              <w:keepNext/>
              <w:spacing w:before="60" w:after="60"/>
              <w:jc w:val="center"/>
              <w:rPr>
                <w:rFonts w:cs="Arial"/>
                <w:b/>
                <w:color w:val="FFFFFF"/>
                <w:sz w:val="18"/>
                <w:szCs w:val="18"/>
                <w:lang w:eastAsia="en-GB"/>
              </w:rPr>
            </w:pPr>
            <w:r w:rsidRPr="0037352B">
              <w:rPr>
                <w:rFonts w:cs="Arial"/>
                <w:b/>
                <w:color w:val="FFFFFF"/>
                <w:sz w:val="18"/>
                <w:szCs w:val="18"/>
                <w:lang w:eastAsia="en-GB"/>
              </w:rPr>
              <w:t>Country</w:t>
            </w:r>
          </w:p>
        </w:tc>
        <w:tc>
          <w:tcPr>
            <w:tcW w:w="1431" w:type="pct"/>
            <w:shd w:val="clear" w:color="auto" w:fill="008080"/>
          </w:tcPr>
          <w:p w14:paraId="3F896F0F" w14:textId="77777777" w:rsidR="00B867FA" w:rsidRPr="0037352B" w:rsidRDefault="00B867FA" w:rsidP="0015370F">
            <w:pPr>
              <w:keepNext/>
              <w:spacing w:before="60" w:after="60"/>
              <w:jc w:val="center"/>
              <w:rPr>
                <w:rFonts w:cs="Arial"/>
                <w:b/>
                <w:color w:val="FFFFFF"/>
                <w:sz w:val="18"/>
                <w:szCs w:val="18"/>
                <w:lang w:eastAsia="en-GB"/>
              </w:rPr>
            </w:pPr>
            <w:r w:rsidRPr="0037352B">
              <w:rPr>
                <w:rFonts w:cs="Arial"/>
                <w:b/>
                <w:color w:val="FFFFFF"/>
                <w:sz w:val="18"/>
                <w:szCs w:val="18"/>
                <w:lang w:eastAsia="en-GB"/>
              </w:rPr>
              <w:t>Reference</w:t>
            </w:r>
          </w:p>
        </w:tc>
      </w:tr>
      <w:tr w:rsidR="008F6A9E" w:rsidRPr="0037352B" w14:paraId="3F896F17" w14:textId="77777777" w:rsidTr="00441CA4">
        <w:trPr>
          <w:cantSplit/>
        </w:trPr>
        <w:tc>
          <w:tcPr>
            <w:tcW w:w="622" w:type="pct"/>
            <w:tcBorders>
              <w:bottom w:val="single" w:sz="4" w:space="0" w:color="auto"/>
            </w:tcBorders>
            <w:shd w:val="clear" w:color="auto" w:fill="auto"/>
          </w:tcPr>
          <w:p w14:paraId="3F896F11" w14:textId="77777777" w:rsidR="008F6A9E" w:rsidRPr="0037352B" w:rsidRDefault="008F6A9E" w:rsidP="0015370F">
            <w:pPr>
              <w:keepNext/>
              <w:jc w:val="center"/>
              <w:rPr>
                <w:rFonts w:cs="Arial"/>
                <w:color w:val="000000"/>
                <w:sz w:val="18"/>
                <w:szCs w:val="18"/>
                <w:lang w:eastAsia="en-GB"/>
              </w:rPr>
            </w:pPr>
            <w:r w:rsidRPr="0037352B">
              <w:rPr>
                <w:rFonts w:cs="Arial"/>
                <w:color w:val="000000"/>
                <w:sz w:val="18"/>
                <w:szCs w:val="18"/>
                <w:lang w:eastAsia="en-GB"/>
              </w:rPr>
              <w:t>1998</w:t>
            </w:r>
          </w:p>
        </w:tc>
        <w:tc>
          <w:tcPr>
            <w:tcW w:w="582" w:type="pct"/>
            <w:tcBorders>
              <w:bottom w:val="single" w:sz="4" w:space="0" w:color="auto"/>
            </w:tcBorders>
            <w:shd w:val="clear" w:color="auto" w:fill="auto"/>
          </w:tcPr>
          <w:p w14:paraId="3F896F12" w14:textId="77777777" w:rsidR="008F6A9E" w:rsidRPr="0037352B" w:rsidRDefault="008F6A9E" w:rsidP="0015370F">
            <w:pPr>
              <w:keepNext/>
              <w:jc w:val="center"/>
              <w:rPr>
                <w:rFonts w:cs="Arial"/>
                <w:color w:val="000000"/>
                <w:sz w:val="18"/>
                <w:szCs w:val="18"/>
                <w:lang w:eastAsia="en-GB"/>
              </w:rPr>
            </w:pPr>
            <w:r w:rsidRPr="0037352B">
              <w:rPr>
                <w:rFonts w:cs="Arial"/>
                <w:color w:val="000000"/>
                <w:sz w:val="18"/>
                <w:szCs w:val="18"/>
                <w:lang w:eastAsia="en-GB"/>
              </w:rPr>
              <w:t>12 (2)</w:t>
            </w:r>
          </w:p>
        </w:tc>
        <w:tc>
          <w:tcPr>
            <w:tcW w:w="915" w:type="pct"/>
            <w:tcBorders>
              <w:bottom w:val="single" w:sz="4" w:space="0" w:color="auto"/>
            </w:tcBorders>
          </w:tcPr>
          <w:p w14:paraId="3F896F13" w14:textId="77777777" w:rsidR="008F6A9E" w:rsidRPr="0037352B" w:rsidRDefault="008F6A9E" w:rsidP="0015370F">
            <w:pPr>
              <w:keepNext/>
              <w:jc w:val="center"/>
              <w:rPr>
                <w:rFonts w:cs="Arial"/>
                <w:color w:val="000000"/>
                <w:sz w:val="18"/>
                <w:szCs w:val="18"/>
                <w:lang w:eastAsia="en-GB"/>
              </w:rPr>
            </w:pPr>
            <w:r w:rsidRPr="0037352B">
              <w:rPr>
                <w:rFonts w:cs="Arial"/>
                <w:i/>
                <w:color w:val="000000"/>
                <w:sz w:val="18"/>
                <w:szCs w:val="18"/>
                <w:lang w:eastAsia="en-GB"/>
              </w:rPr>
              <w:t>E. sakazakii</w:t>
            </w:r>
          </w:p>
        </w:tc>
        <w:tc>
          <w:tcPr>
            <w:tcW w:w="611" w:type="pct"/>
            <w:tcBorders>
              <w:bottom w:val="single" w:sz="4" w:space="0" w:color="auto"/>
            </w:tcBorders>
          </w:tcPr>
          <w:p w14:paraId="3F896F14" w14:textId="77777777" w:rsidR="008F6A9E" w:rsidRPr="0037352B" w:rsidRDefault="008F6A9E" w:rsidP="0015370F">
            <w:pPr>
              <w:keepNext/>
              <w:jc w:val="center"/>
              <w:rPr>
                <w:rFonts w:cs="Arial"/>
                <w:color w:val="000000"/>
                <w:sz w:val="18"/>
                <w:szCs w:val="18"/>
                <w:lang w:eastAsia="en-GB"/>
              </w:rPr>
            </w:pPr>
            <w:r w:rsidRPr="0037352B">
              <w:rPr>
                <w:rFonts w:cs="Arial"/>
                <w:color w:val="000000"/>
                <w:sz w:val="18"/>
                <w:szCs w:val="18"/>
                <w:lang w:eastAsia="en-GB"/>
              </w:rPr>
              <w:t>Yes</w:t>
            </w:r>
          </w:p>
        </w:tc>
        <w:tc>
          <w:tcPr>
            <w:tcW w:w="839" w:type="pct"/>
            <w:tcBorders>
              <w:bottom w:val="single" w:sz="4" w:space="0" w:color="auto"/>
            </w:tcBorders>
            <w:shd w:val="clear" w:color="auto" w:fill="auto"/>
          </w:tcPr>
          <w:p w14:paraId="3F896F15" w14:textId="77777777" w:rsidR="008F6A9E" w:rsidRPr="0037352B" w:rsidRDefault="008F6A9E" w:rsidP="0015370F">
            <w:pPr>
              <w:keepNext/>
              <w:jc w:val="center"/>
              <w:rPr>
                <w:rFonts w:cs="Arial"/>
                <w:color w:val="000000"/>
                <w:sz w:val="18"/>
                <w:szCs w:val="18"/>
                <w:lang w:eastAsia="en-GB"/>
              </w:rPr>
            </w:pPr>
            <w:r w:rsidRPr="0037352B">
              <w:rPr>
                <w:rFonts w:cs="Arial"/>
                <w:color w:val="000000"/>
                <w:sz w:val="18"/>
                <w:szCs w:val="18"/>
                <w:lang w:eastAsia="en-GB"/>
              </w:rPr>
              <w:t>Belgium</w:t>
            </w:r>
          </w:p>
        </w:tc>
        <w:tc>
          <w:tcPr>
            <w:tcW w:w="1431" w:type="pct"/>
            <w:tcBorders>
              <w:bottom w:val="single" w:sz="4" w:space="0" w:color="auto"/>
            </w:tcBorders>
            <w:shd w:val="clear" w:color="auto" w:fill="auto"/>
          </w:tcPr>
          <w:p w14:paraId="3F896F16" w14:textId="77777777" w:rsidR="008F6A9E" w:rsidRPr="0037352B" w:rsidRDefault="008F6A9E" w:rsidP="0015370F">
            <w:pPr>
              <w:keepNext/>
              <w:rPr>
                <w:rFonts w:cs="Arial"/>
                <w:color w:val="000000"/>
                <w:sz w:val="18"/>
                <w:szCs w:val="18"/>
                <w:lang w:eastAsia="en-GB"/>
              </w:rPr>
            </w:pPr>
            <w:r w:rsidRPr="0037352B">
              <w:rPr>
                <w:rFonts w:cs="Arial"/>
                <w:color w:val="000000"/>
                <w:sz w:val="18"/>
                <w:szCs w:val="18"/>
                <w:lang w:eastAsia="en-GB"/>
              </w:rPr>
              <w:t>Van Acker et al., 2001</w:t>
            </w:r>
          </w:p>
        </w:tc>
      </w:tr>
      <w:tr w:rsidR="00923497" w:rsidRPr="0037352B" w14:paraId="3F896F1E" w14:textId="77777777" w:rsidTr="004233EB">
        <w:trPr>
          <w:cantSplit/>
        </w:trPr>
        <w:tc>
          <w:tcPr>
            <w:tcW w:w="622" w:type="pct"/>
            <w:shd w:val="clear" w:color="auto" w:fill="auto"/>
          </w:tcPr>
          <w:p w14:paraId="3F896F18" w14:textId="77777777" w:rsidR="00923497" w:rsidRPr="0037352B" w:rsidRDefault="00923497" w:rsidP="0015370F">
            <w:pPr>
              <w:keepNext/>
              <w:jc w:val="center"/>
              <w:rPr>
                <w:rFonts w:eastAsia="Calibri" w:cs="Arial"/>
                <w:color w:val="000000"/>
                <w:sz w:val="18"/>
                <w:szCs w:val="18"/>
                <w:lang w:eastAsia="en-GB"/>
              </w:rPr>
            </w:pPr>
            <w:r w:rsidRPr="0037352B">
              <w:rPr>
                <w:rFonts w:eastAsia="Calibri" w:cs="Arial"/>
                <w:color w:val="000000"/>
                <w:sz w:val="18"/>
                <w:szCs w:val="18"/>
                <w:lang w:eastAsia="en-GB"/>
              </w:rPr>
              <w:t>2007</w:t>
            </w:r>
          </w:p>
        </w:tc>
        <w:tc>
          <w:tcPr>
            <w:tcW w:w="582" w:type="pct"/>
            <w:shd w:val="clear" w:color="auto" w:fill="auto"/>
          </w:tcPr>
          <w:p w14:paraId="3F896F19" w14:textId="77777777" w:rsidR="00923497" w:rsidRPr="0037352B" w:rsidRDefault="00923497" w:rsidP="0015370F">
            <w:pPr>
              <w:keepNext/>
              <w:jc w:val="center"/>
              <w:rPr>
                <w:rFonts w:eastAsia="Calibri" w:cs="Arial"/>
                <w:color w:val="000000"/>
                <w:sz w:val="18"/>
                <w:szCs w:val="18"/>
                <w:lang w:eastAsia="en-GB"/>
              </w:rPr>
            </w:pPr>
            <w:r w:rsidRPr="0037352B">
              <w:rPr>
                <w:rFonts w:eastAsia="Calibri" w:cs="Arial"/>
                <w:color w:val="000000"/>
                <w:sz w:val="18"/>
                <w:szCs w:val="18"/>
                <w:lang w:eastAsia="en-GB"/>
              </w:rPr>
              <w:t>1</w:t>
            </w:r>
          </w:p>
        </w:tc>
        <w:tc>
          <w:tcPr>
            <w:tcW w:w="915" w:type="pct"/>
            <w:shd w:val="clear" w:color="auto" w:fill="auto"/>
          </w:tcPr>
          <w:p w14:paraId="3F896F1A" w14:textId="77777777" w:rsidR="00923497" w:rsidRPr="0037352B" w:rsidRDefault="00923497" w:rsidP="0015370F">
            <w:pPr>
              <w:keepNext/>
              <w:jc w:val="center"/>
              <w:rPr>
                <w:rFonts w:cs="Arial"/>
                <w:i/>
                <w:color w:val="000000"/>
                <w:sz w:val="18"/>
                <w:szCs w:val="18"/>
                <w:lang w:eastAsia="en-GB"/>
              </w:rPr>
            </w:pPr>
            <w:r w:rsidRPr="0037352B">
              <w:rPr>
                <w:rFonts w:cs="Arial"/>
                <w:i/>
                <w:color w:val="000000"/>
                <w:sz w:val="18"/>
                <w:szCs w:val="18"/>
                <w:lang w:eastAsia="en-GB"/>
              </w:rPr>
              <w:t>E. sakazakii</w:t>
            </w:r>
          </w:p>
        </w:tc>
        <w:tc>
          <w:tcPr>
            <w:tcW w:w="611" w:type="pct"/>
            <w:shd w:val="clear" w:color="auto" w:fill="auto"/>
          </w:tcPr>
          <w:p w14:paraId="3F896F1B" w14:textId="77777777" w:rsidR="00923497" w:rsidRPr="0037352B" w:rsidRDefault="00923497" w:rsidP="0015370F">
            <w:pPr>
              <w:keepNext/>
              <w:jc w:val="center"/>
              <w:rPr>
                <w:rFonts w:eastAsia="Calibri" w:cs="Arial"/>
                <w:color w:val="000000"/>
                <w:sz w:val="18"/>
                <w:szCs w:val="18"/>
                <w:lang w:eastAsia="en-GB"/>
              </w:rPr>
            </w:pPr>
            <w:r w:rsidRPr="0037352B">
              <w:rPr>
                <w:rFonts w:eastAsia="Calibri" w:cs="Arial"/>
                <w:color w:val="000000"/>
                <w:sz w:val="18"/>
                <w:szCs w:val="18"/>
                <w:lang w:eastAsia="en-GB"/>
              </w:rPr>
              <w:t>NA</w:t>
            </w:r>
          </w:p>
        </w:tc>
        <w:tc>
          <w:tcPr>
            <w:tcW w:w="839" w:type="pct"/>
            <w:shd w:val="clear" w:color="auto" w:fill="auto"/>
          </w:tcPr>
          <w:p w14:paraId="3F896F1C" w14:textId="77777777" w:rsidR="00923497" w:rsidRPr="0037352B" w:rsidRDefault="00923497" w:rsidP="0015370F">
            <w:pPr>
              <w:keepNext/>
              <w:jc w:val="center"/>
              <w:rPr>
                <w:rFonts w:eastAsia="Calibri" w:cs="Arial"/>
                <w:color w:val="000000"/>
                <w:sz w:val="18"/>
                <w:szCs w:val="18"/>
                <w:lang w:eastAsia="en-GB"/>
              </w:rPr>
            </w:pPr>
            <w:r w:rsidRPr="0037352B">
              <w:rPr>
                <w:rFonts w:eastAsia="Calibri" w:cs="Arial"/>
                <w:color w:val="000000"/>
                <w:sz w:val="18"/>
                <w:szCs w:val="18"/>
                <w:lang w:eastAsia="en-GB"/>
              </w:rPr>
              <w:t>Canada</w:t>
            </w:r>
          </w:p>
        </w:tc>
        <w:tc>
          <w:tcPr>
            <w:tcW w:w="1431" w:type="pct"/>
            <w:shd w:val="clear" w:color="auto" w:fill="auto"/>
          </w:tcPr>
          <w:p w14:paraId="3F896F1D" w14:textId="77777777" w:rsidR="00923497" w:rsidRPr="0037352B" w:rsidRDefault="00923497" w:rsidP="0015370F">
            <w:pPr>
              <w:keepNext/>
              <w:rPr>
                <w:rFonts w:eastAsia="Calibri" w:cs="Arial"/>
                <w:color w:val="000000"/>
                <w:sz w:val="18"/>
                <w:szCs w:val="18"/>
                <w:lang w:eastAsia="en-GB"/>
              </w:rPr>
            </w:pPr>
            <w:r w:rsidRPr="0037352B">
              <w:rPr>
                <w:rFonts w:cs="Arial"/>
                <w:color w:val="000000"/>
                <w:sz w:val="18"/>
                <w:szCs w:val="18"/>
                <w:lang w:eastAsia="en-GB"/>
              </w:rPr>
              <w:t>Pag</w:t>
            </w:r>
            <w:r w:rsidR="00667372">
              <w:rPr>
                <w:rFonts w:cs="Arial"/>
                <w:color w:val="000000"/>
                <w:sz w:val="18"/>
                <w:szCs w:val="18"/>
                <w:lang w:eastAsia="en-GB"/>
              </w:rPr>
              <w:t>otto</w:t>
            </w:r>
            <w:r w:rsidRPr="0037352B">
              <w:rPr>
                <w:rFonts w:cs="Arial"/>
                <w:color w:val="000000"/>
                <w:sz w:val="18"/>
                <w:szCs w:val="18"/>
                <w:lang w:eastAsia="en-GB"/>
              </w:rPr>
              <w:t xml:space="preserve"> </w:t>
            </w:r>
            <w:r w:rsidR="00667372">
              <w:rPr>
                <w:rFonts w:cs="Arial"/>
                <w:color w:val="000000"/>
                <w:sz w:val="18"/>
                <w:szCs w:val="18"/>
                <w:lang w:eastAsia="en-GB"/>
              </w:rPr>
              <w:t>and</w:t>
            </w:r>
            <w:r w:rsidRPr="0037352B">
              <w:rPr>
                <w:rFonts w:cs="Arial"/>
                <w:color w:val="000000"/>
                <w:sz w:val="18"/>
                <w:szCs w:val="18"/>
                <w:lang w:eastAsia="en-GB"/>
              </w:rPr>
              <w:t xml:space="preserve"> Farber, 2009</w:t>
            </w:r>
          </w:p>
        </w:tc>
      </w:tr>
      <w:tr w:rsidR="008F6A9E" w:rsidRPr="0037352B" w14:paraId="3F896F25" w14:textId="77777777" w:rsidTr="004233EB">
        <w:trPr>
          <w:cantSplit/>
        </w:trPr>
        <w:tc>
          <w:tcPr>
            <w:tcW w:w="622" w:type="pct"/>
            <w:shd w:val="clear" w:color="auto" w:fill="auto"/>
          </w:tcPr>
          <w:p w14:paraId="3F896F1F" w14:textId="77777777" w:rsidR="008F6A9E" w:rsidRPr="0037352B" w:rsidRDefault="008F6A9E" w:rsidP="0015370F">
            <w:pPr>
              <w:keepNext/>
              <w:jc w:val="center"/>
              <w:rPr>
                <w:rFonts w:cs="Arial"/>
                <w:color w:val="000000"/>
                <w:sz w:val="18"/>
                <w:szCs w:val="18"/>
                <w:lang w:eastAsia="en-GB"/>
              </w:rPr>
            </w:pPr>
            <w:r w:rsidRPr="0037352B">
              <w:rPr>
                <w:rFonts w:cs="Arial"/>
                <w:color w:val="000000"/>
                <w:sz w:val="18"/>
                <w:szCs w:val="18"/>
                <w:lang w:eastAsia="en-GB"/>
              </w:rPr>
              <w:t>1990-1992</w:t>
            </w:r>
          </w:p>
        </w:tc>
        <w:tc>
          <w:tcPr>
            <w:tcW w:w="582" w:type="pct"/>
            <w:shd w:val="clear" w:color="auto" w:fill="auto"/>
          </w:tcPr>
          <w:p w14:paraId="3F896F20" w14:textId="77777777" w:rsidR="008F6A9E" w:rsidRPr="0037352B" w:rsidRDefault="008F6A9E" w:rsidP="0015370F">
            <w:pPr>
              <w:keepNext/>
              <w:jc w:val="center"/>
              <w:rPr>
                <w:rFonts w:cs="Arial"/>
                <w:color w:val="000000"/>
                <w:sz w:val="18"/>
                <w:szCs w:val="18"/>
                <w:lang w:eastAsia="en-GB"/>
              </w:rPr>
            </w:pPr>
            <w:r w:rsidRPr="0037352B">
              <w:rPr>
                <w:rFonts w:cs="Arial"/>
                <w:color w:val="000000"/>
                <w:sz w:val="18"/>
                <w:szCs w:val="18"/>
                <w:lang w:eastAsia="en-GB"/>
              </w:rPr>
              <w:t>3</w:t>
            </w:r>
          </w:p>
        </w:tc>
        <w:tc>
          <w:tcPr>
            <w:tcW w:w="915" w:type="pct"/>
            <w:shd w:val="clear" w:color="auto" w:fill="auto"/>
          </w:tcPr>
          <w:p w14:paraId="3F896F21" w14:textId="77777777" w:rsidR="008F6A9E" w:rsidRPr="0037352B" w:rsidRDefault="008F6A9E" w:rsidP="0015370F">
            <w:pPr>
              <w:keepNext/>
              <w:jc w:val="center"/>
              <w:rPr>
                <w:rFonts w:cs="Arial"/>
                <w:i/>
                <w:color w:val="000000"/>
                <w:sz w:val="18"/>
                <w:szCs w:val="18"/>
                <w:lang w:eastAsia="en-GB"/>
              </w:rPr>
            </w:pPr>
            <w:r w:rsidRPr="0037352B">
              <w:rPr>
                <w:rFonts w:cs="Arial"/>
                <w:i/>
                <w:color w:val="000000"/>
                <w:sz w:val="18"/>
                <w:szCs w:val="18"/>
                <w:lang w:eastAsia="en-GB"/>
              </w:rPr>
              <w:t>E. sakazakii</w:t>
            </w:r>
          </w:p>
        </w:tc>
        <w:tc>
          <w:tcPr>
            <w:tcW w:w="611" w:type="pct"/>
            <w:shd w:val="clear" w:color="auto" w:fill="auto"/>
          </w:tcPr>
          <w:p w14:paraId="3F896F22" w14:textId="77777777" w:rsidR="008F6A9E" w:rsidRPr="0037352B" w:rsidRDefault="008F6A9E" w:rsidP="0015370F">
            <w:pPr>
              <w:keepNext/>
              <w:jc w:val="center"/>
              <w:rPr>
                <w:rFonts w:cs="Arial"/>
                <w:color w:val="000000"/>
                <w:sz w:val="18"/>
                <w:szCs w:val="18"/>
                <w:lang w:eastAsia="en-GB"/>
              </w:rPr>
            </w:pPr>
            <w:r w:rsidRPr="0037352B">
              <w:rPr>
                <w:rFonts w:cs="Arial"/>
                <w:color w:val="000000"/>
                <w:sz w:val="18"/>
                <w:szCs w:val="18"/>
                <w:lang w:eastAsia="en-GB"/>
              </w:rPr>
              <w:t>NA</w:t>
            </w:r>
          </w:p>
        </w:tc>
        <w:tc>
          <w:tcPr>
            <w:tcW w:w="839" w:type="pct"/>
            <w:shd w:val="clear" w:color="auto" w:fill="auto"/>
          </w:tcPr>
          <w:p w14:paraId="3F896F23" w14:textId="77777777" w:rsidR="008F6A9E" w:rsidRPr="0037352B" w:rsidRDefault="008F6A9E" w:rsidP="0015370F">
            <w:pPr>
              <w:keepNext/>
              <w:jc w:val="center"/>
              <w:rPr>
                <w:rFonts w:cs="Arial"/>
                <w:color w:val="000000"/>
                <w:sz w:val="18"/>
                <w:szCs w:val="18"/>
                <w:lang w:eastAsia="en-GB"/>
              </w:rPr>
            </w:pPr>
            <w:r w:rsidRPr="0037352B">
              <w:rPr>
                <w:rFonts w:cs="Arial"/>
                <w:color w:val="000000"/>
                <w:sz w:val="18"/>
                <w:szCs w:val="18"/>
                <w:lang w:eastAsia="en-GB"/>
              </w:rPr>
              <w:t>Canada</w:t>
            </w:r>
          </w:p>
        </w:tc>
        <w:tc>
          <w:tcPr>
            <w:tcW w:w="1431" w:type="pct"/>
            <w:shd w:val="clear" w:color="auto" w:fill="auto"/>
          </w:tcPr>
          <w:p w14:paraId="3F896F24" w14:textId="77777777" w:rsidR="008F6A9E" w:rsidRPr="0037352B" w:rsidRDefault="00667372" w:rsidP="0015370F">
            <w:pPr>
              <w:keepNext/>
              <w:rPr>
                <w:rFonts w:cs="Arial"/>
                <w:color w:val="000000"/>
                <w:sz w:val="18"/>
                <w:szCs w:val="18"/>
                <w:lang w:eastAsia="en-GB"/>
              </w:rPr>
            </w:pPr>
            <w:r>
              <w:rPr>
                <w:rFonts w:cs="Arial"/>
                <w:color w:val="000000"/>
                <w:sz w:val="18"/>
                <w:szCs w:val="18"/>
                <w:lang w:eastAsia="en-GB"/>
              </w:rPr>
              <w:t>Pagotto</w:t>
            </w:r>
            <w:r w:rsidR="008F6A9E" w:rsidRPr="0037352B">
              <w:rPr>
                <w:rFonts w:cs="Arial"/>
                <w:color w:val="000000"/>
                <w:sz w:val="18"/>
                <w:szCs w:val="18"/>
                <w:lang w:eastAsia="en-GB"/>
              </w:rPr>
              <w:t xml:space="preserve"> </w:t>
            </w:r>
            <w:r>
              <w:rPr>
                <w:rFonts w:cs="Arial"/>
                <w:color w:val="000000"/>
                <w:sz w:val="18"/>
                <w:szCs w:val="18"/>
                <w:lang w:eastAsia="en-GB"/>
              </w:rPr>
              <w:t>and</w:t>
            </w:r>
            <w:r w:rsidR="008F6A9E" w:rsidRPr="0037352B">
              <w:rPr>
                <w:rFonts w:cs="Arial"/>
                <w:color w:val="000000"/>
                <w:sz w:val="18"/>
                <w:szCs w:val="18"/>
                <w:lang w:eastAsia="en-GB"/>
              </w:rPr>
              <w:t xml:space="preserve"> Farber, 2009</w:t>
            </w:r>
          </w:p>
        </w:tc>
      </w:tr>
      <w:tr w:rsidR="00B867FA" w:rsidRPr="0037352B" w14:paraId="3F896F2D" w14:textId="77777777" w:rsidTr="004233EB">
        <w:trPr>
          <w:cantSplit/>
        </w:trPr>
        <w:tc>
          <w:tcPr>
            <w:tcW w:w="622" w:type="pct"/>
            <w:shd w:val="clear" w:color="auto" w:fill="auto"/>
          </w:tcPr>
          <w:p w14:paraId="3F896F26" w14:textId="77777777" w:rsidR="00B867FA" w:rsidRPr="0037352B" w:rsidRDefault="00B867FA" w:rsidP="0015370F">
            <w:pPr>
              <w:keepNext/>
              <w:jc w:val="center"/>
              <w:rPr>
                <w:rFonts w:eastAsia="Calibri" w:cs="Arial"/>
                <w:color w:val="000000"/>
                <w:sz w:val="18"/>
                <w:szCs w:val="18"/>
                <w:lang w:eastAsia="en-GB"/>
              </w:rPr>
            </w:pPr>
            <w:r w:rsidRPr="0037352B">
              <w:rPr>
                <w:rFonts w:eastAsia="Calibri" w:cs="Arial"/>
                <w:color w:val="000000"/>
                <w:sz w:val="18"/>
                <w:szCs w:val="18"/>
                <w:lang w:eastAsia="en-GB"/>
              </w:rPr>
              <w:t>2004</w:t>
            </w:r>
          </w:p>
        </w:tc>
        <w:tc>
          <w:tcPr>
            <w:tcW w:w="582" w:type="pct"/>
            <w:shd w:val="clear" w:color="auto" w:fill="auto"/>
          </w:tcPr>
          <w:p w14:paraId="3F896F27" w14:textId="77777777" w:rsidR="00B867FA" w:rsidRPr="0037352B" w:rsidRDefault="00B867FA" w:rsidP="0015370F">
            <w:pPr>
              <w:keepNext/>
              <w:jc w:val="center"/>
              <w:rPr>
                <w:rFonts w:eastAsia="Calibri" w:cs="Arial"/>
                <w:color w:val="000000"/>
                <w:sz w:val="18"/>
                <w:szCs w:val="18"/>
                <w:lang w:eastAsia="en-GB"/>
              </w:rPr>
            </w:pPr>
            <w:r w:rsidRPr="0037352B">
              <w:rPr>
                <w:rFonts w:eastAsia="Calibri" w:cs="Arial"/>
                <w:color w:val="000000"/>
                <w:sz w:val="18"/>
                <w:szCs w:val="18"/>
                <w:lang w:eastAsia="en-GB"/>
              </w:rPr>
              <w:t>9 (2)</w:t>
            </w:r>
          </w:p>
        </w:tc>
        <w:tc>
          <w:tcPr>
            <w:tcW w:w="915" w:type="pct"/>
            <w:shd w:val="clear" w:color="auto" w:fill="auto"/>
          </w:tcPr>
          <w:p w14:paraId="3F896F28" w14:textId="77777777" w:rsidR="00B867FA" w:rsidRPr="0037352B" w:rsidRDefault="00B867FA" w:rsidP="0015370F">
            <w:pPr>
              <w:keepNext/>
              <w:jc w:val="center"/>
              <w:rPr>
                <w:rFonts w:cs="Arial"/>
                <w:i/>
                <w:color w:val="000000"/>
                <w:sz w:val="18"/>
                <w:szCs w:val="18"/>
                <w:lang w:eastAsia="en-GB"/>
              </w:rPr>
            </w:pPr>
            <w:r w:rsidRPr="0037352B">
              <w:rPr>
                <w:rFonts w:cs="Arial"/>
                <w:i/>
                <w:color w:val="000000"/>
                <w:sz w:val="18"/>
                <w:szCs w:val="18"/>
                <w:lang w:eastAsia="en-GB"/>
              </w:rPr>
              <w:t>E</w:t>
            </w:r>
            <w:r w:rsidR="008F6A9E" w:rsidRPr="0037352B">
              <w:rPr>
                <w:rFonts w:cs="Arial"/>
                <w:i/>
                <w:color w:val="000000"/>
                <w:sz w:val="18"/>
                <w:szCs w:val="18"/>
                <w:lang w:eastAsia="en-GB"/>
              </w:rPr>
              <w:t>.</w:t>
            </w:r>
            <w:r w:rsidRPr="0037352B">
              <w:rPr>
                <w:rFonts w:cs="Arial"/>
                <w:i/>
                <w:color w:val="000000"/>
                <w:sz w:val="18"/>
                <w:szCs w:val="18"/>
                <w:lang w:eastAsia="en-GB"/>
              </w:rPr>
              <w:t xml:space="preserve"> sakazakii</w:t>
            </w:r>
          </w:p>
        </w:tc>
        <w:tc>
          <w:tcPr>
            <w:tcW w:w="611" w:type="pct"/>
            <w:shd w:val="clear" w:color="auto" w:fill="auto"/>
          </w:tcPr>
          <w:p w14:paraId="3F896F29" w14:textId="77777777" w:rsidR="00B867FA" w:rsidRPr="0037352B" w:rsidRDefault="003607BB" w:rsidP="0015370F">
            <w:pPr>
              <w:keepNext/>
              <w:jc w:val="center"/>
              <w:rPr>
                <w:rFonts w:eastAsia="Calibri" w:cs="Arial"/>
                <w:color w:val="000000"/>
                <w:sz w:val="18"/>
                <w:szCs w:val="18"/>
                <w:lang w:eastAsia="en-GB"/>
              </w:rPr>
            </w:pPr>
            <w:r w:rsidRPr="0037352B">
              <w:rPr>
                <w:rFonts w:eastAsia="Calibri" w:cs="Arial"/>
                <w:color w:val="000000"/>
                <w:sz w:val="18"/>
                <w:szCs w:val="18"/>
                <w:lang w:eastAsia="en-GB"/>
              </w:rPr>
              <w:t>Yes</w:t>
            </w:r>
          </w:p>
        </w:tc>
        <w:tc>
          <w:tcPr>
            <w:tcW w:w="839" w:type="pct"/>
            <w:shd w:val="clear" w:color="auto" w:fill="auto"/>
          </w:tcPr>
          <w:p w14:paraId="3F896F2A" w14:textId="77777777" w:rsidR="00B867FA" w:rsidRPr="0037352B" w:rsidRDefault="00B867FA" w:rsidP="0015370F">
            <w:pPr>
              <w:keepNext/>
              <w:jc w:val="center"/>
              <w:rPr>
                <w:rFonts w:eastAsia="Calibri" w:cs="Arial"/>
                <w:color w:val="000000"/>
                <w:sz w:val="18"/>
                <w:szCs w:val="18"/>
                <w:lang w:eastAsia="en-GB"/>
              </w:rPr>
            </w:pPr>
            <w:r w:rsidRPr="0037352B">
              <w:rPr>
                <w:rFonts w:eastAsia="Calibri" w:cs="Arial"/>
                <w:color w:val="000000"/>
                <w:sz w:val="18"/>
                <w:szCs w:val="18"/>
                <w:lang w:eastAsia="en-GB"/>
              </w:rPr>
              <w:t>France</w:t>
            </w:r>
          </w:p>
        </w:tc>
        <w:tc>
          <w:tcPr>
            <w:tcW w:w="1431" w:type="pct"/>
            <w:shd w:val="clear" w:color="auto" w:fill="auto"/>
          </w:tcPr>
          <w:p w14:paraId="3F896F2B" w14:textId="77777777" w:rsidR="00B867FA" w:rsidRPr="0037352B" w:rsidRDefault="00B867FA" w:rsidP="0015370F">
            <w:pPr>
              <w:keepNext/>
              <w:rPr>
                <w:rFonts w:eastAsia="Calibri" w:cs="Arial"/>
                <w:color w:val="000000"/>
                <w:sz w:val="18"/>
                <w:szCs w:val="18"/>
                <w:lang w:eastAsia="en-GB"/>
              </w:rPr>
            </w:pPr>
            <w:r w:rsidRPr="0037352B">
              <w:rPr>
                <w:rFonts w:eastAsia="Calibri" w:cs="Arial"/>
                <w:color w:val="000000"/>
                <w:sz w:val="18"/>
                <w:szCs w:val="18"/>
                <w:lang w:eastAsia="en-GB"/>
              </w:rPr>
              <w:t>Coignard et al., 2004</w:t>
            </w:r>
          </w:p>
          <w:p w14:paraId="3F896F2C" w14:textId="77777777" w:rsidR="003607BB" w:rsidRPr="0037352B" w:rsidRDefault="003607BB" w:rsidP="0015370F">
            <w:pPr>
              <w:keepNext/>
              <w:rPr>
                <w:rFonts w:eastAsia="Calibri" w:cs="Arial"/>
                <w:color w:val="000000"/>
                <w:sz w:val="18"/>
                <w:szCs w:val="18"/>
                <w:lang w:eastAsia="en-GB"/>
              </w:rPr>
            </w:pPr>
            <w:r w:rsidRPr="0037352B">
              <w:rPr>
                <w:rFonts w:eastAsia="Calibri" w:cs="Arial"/>
                <w:color w:val="000000"/>
                <w:sz w:val="18"/>
                <w:szCs w:val="18"/>
                <w:lang w:eastAsia="en-GB"/>
              </w:rPr>
              <w:t>FAO/WHO (2008)</w:t>
            </w:r>
          </w:p>
        </w:tc>
      </w:tr>
      <w:tr w:rsidR="008F6A9E" w:rsidRPr="0037352B" w14:paraId="3F896F34" w14:textId="77777777" w:rsidTr="004233EB">
        <w:trPr>
          <w:cantSplit/>
        </w:trPr>
        <w:tc>
          <w:tcPr>
            <w:tcW w:w="622" w:type="pct"/>
            <w:tcBorders>
              <w:bottom w:val="single" w:sz="4" w:space="0" w:color="auto"/>
            </w:tcBorders>
            <w:shd w:val="clear" w:color="auto" w:fill="auto"/>
          </w:tcPr>
          <w:p w14:paraId="3F896F2E" w14:textId="77777777" w:rsidR="008F6A9E" w:rsidRPr="0037352B" w:rsidRDefault="008F6A9E" w:rsidP="0015370F">
            <w:pPr>
              <w:keepNext/>
              <w:jc w:val="center"/>
              <w:rPr>
                <w:rFonts w:cs="Arial"/>
                <w:color w:val="000000"/>
                <w:sz w:val="18"/>
                <w:szCs w:val="18"/>
                <w:lang w:eastAsia="en-GB"/>
              </w:rPr>
            </w:pPr>
            <w:r w:rsidRPr="0037352B">
              <w:rPr>
                <w:rFonts w:cs="Arial"/>
                <w:color w:val="000000"/>
                <w:sz w:val="18"/>
                <w:szCs w:val="18"/>
                <w:lang w:eastAsia="en-GB"/>
              </w:rPr>
              <w:t>1994</w:t>
            </w:r>
          </w:p>
        </w:tc>
        <w:tc>
          <w:tcPr>
            <w:tcW w:w="582" w:type="pct"/>
            <w:tcBorders>
              <w:bottom w:val="single" w:sz="4" w:space="0" w:color="auto"/>
            </w:tcBorders>
            <w:shd w:val="clear" w:color="auto" w:fill="auto"/>
          </w:tcPr>
          <w:p w14:paraId="3F896F2F" w14:textId="77777777" w:rsidR="008F6A9E" w:rsidRPr="0037352B" w:rsidRDefault="008F6A9E" w:rsidP="0015370F">
            <w:pPr>
              <w:keepNext/>
              <w:jc w:val="center"/>
              <w:rPr>
                <w:rFonts w:cs="Arial"/>
                <w:color w:val="000000"/>
                <w:sz w:val="18"/>
                <w:szCs w:val="18"/>
                <w:lang w:eastAsia="en-GB"/>
              </w:rPr>
            </w:pPr>
            <w:r w:rsidRPr="0037352B">
              <w:rPr>
                <w:rFonts w:cs="Arial"/>
                <w:color w:val="000000"/>
                <w:sz w:val="18"/>
                <w:szCs w:val="18"/>
                <w:lang w:eastAsia="en-GB"/>
              </w:rPr>
              <w:t>13 (3)</w:t>
            </w:r>
          </w:p>
        </w:tc>
        <w:tc>
          <w:tcPr>
            <w:tcW w:w="915" w:type="pct"/>
            <w:tcBorders>
              <w:bottom w:val="single" w:sz="4" w:space="0" w:color="auto"/>
            </w:tcBorders>
            <w:shd w:val="clear" w:color="auto" w:fill="auto"/>
          </w:tcPr>
          <w:p w14:paraId="3F896F30" w14:textId="77777777" w:rsidR="008F6A9E" w:rsidRPr="0037352B" w:rsidRDefault="008F6A9E" w:rsidP="0015370F">
            <w:pPr>
              <w:keepNext/>
              <w:jc w:val="center"/>
              <w:rPr>
                <w:rFonts w:cs="Arial"/>
                <w:i/>
                <w:color w:val="000000"/>
                <w:sz w:val="18"/>
                <w:szCs w:val="18"/>
                <w:lang w:eastAsia="en-GB"/>
              </w:rPr>
            </w:pPr>
            <w:r w:rsidRPr="0037352B">
              <w:rPr>
                <w:rFonts w:cs="Arial"/>
                <w:i/>
                <w:color w:val="000000"/>
                <w:sz w:val="18"/>
                <w:szCs w:val="18"/>
                <w:lang w:eastAsia="en-GB"/>
              </w:rPr>
              <w:t>E. sakazakii</w:t>
            </w:r>
          </w:p>
        </w:tc>
        <w:tc>
          <w:tcPr>
            <w:tcW w:w="611" w:type="pct"/>
            <w:tcBorders>
              <w:bottom w:val="single" w:sz="4" w:space="0" w:color="auto"/>
            </w:tcBorders>
            <w:shd w:val="clear" w:color="auto" w:fill="auto"/>
          </w:tcPr>
          <w:p w14:paraId="3F896F31" w14:textId="77777777" w:rsidR="008F6A9E" w:rsidRPr="0037352B" w:rsidRDefault="008F6A9E" w:rsidP="0015370F">
            <w:pPr>
              <w:keepNext/>
              <w:jc w:val="center"/>
              <w:rPr>
                <w:rFonts w:cs="Arial"/>
                <w:color w:val="000000"/>
                <w:sz w:val="18"/>
                <w:szCs w:val="18"/>
                <w:lang w:eastAsia="en-GB"/>
              </w:rPr>
            </w:pPr>
            <w:r w:rsidRPr="0037352B">
              <w:rPr>
                <w:rFonts w:cs="Arial"/>
                <w:color w:val="000000"/>
                <w:sz w:val="18"/>
                <w:szCs w:val="18"/>
                <w:lang w:eastAsia="en-GB"/>
              </w:rPr>
              <w:t>Yes</w:t>
            </w:r>
          </w:p>
        </w:tc>
        <w:tc>
          <w:tcPr>
            <w:tcW w:w="839" w:type="pct"/>
            <w:tcBorders>
              <w:bottom w:val="single" w:sz="4" w:space="0" w:color="auto"/>
            </w:tcBorders>
            <w:shd w:val="clear" w:color="auto" w:fill="auto"/>
          </w:tcPr>
          <w:p w14:paraId="3F896F32" w14:textId="77777777" w:rsidR="008F6A9E" w:rsidRPr="0037352B" w:rsidRDefault="008F6A9E" w:rsidP="0015370F">
            <w:pPr>
              <w:keepNext/>
              <w:jc w:val="center"/>
              <w:rPr>
                <w:rFonts w:cs="Arial"/>
                <w:color w:val="000000"/>
                <w:sz w:val="18"/>
                <w:szCs w:val="18"/>
                <w:lang w:eastAsia="en-GB"/>
              </w:rPr>
            </w:pPr>
            <w:r w:rsidRPr="0037352B">
              <w:rPr>
                <w:rFonts w:cs="Arial"/>
                <w:color w:val="000000"/>
                <w:sz w:val="18"/>
                <w:szCs w:val="18"/>
                <w:lang w:eastAsia="en-GB"/>
              </w:rPr>
              <w:t>France</w:t>
            </w:r>
          </w:p>
        </w:tc>
        <w:tc>
          <w:tcPr>
            <w:tcW w:w="1431" w:type="pct"/>
            <w:tcBorders>
              <w:bottom w:val="single" w:sz="4" w:space="0" w:color="auto"/>
            </w:tcBorders>
            <w:shd w:val="clear" w:color="auto" w:fill="auto"/>
          </w:tcPr>
          <w:p w14:paraId="3F896F33" w14:textId="77777777" w:rsidR="008F6A9E" w:rsidRPr="0037352B" w:rsidRDefault="008F6A9E" w:rsidP="0015370F">
            <w:pPr>
              <w:keepNext/>
              <w:rPr>
                <w:rFonts w:cs="Arial"/>
                <w:color w:val="000000"/>
                <w:sz w:val="18"/>
                <w:szCs w:val="18"/>
                <w:lang w:eastAsia="en-GB"/>
              </w:rPr>
            </w:pPr>
            <w:r w:rsidRPr="0037352B">
              <w:rPr>
                <w:rFonts w:cs="Arial"/>
                <w:color w:val="000000"/>
                <w:sz w:val="18"/>
                <w:szCs w:val="18"/>
                <w:lang w:eastAsia="en-GB"/>
              </w:rPr>
              <w:t>Caubilla-Barron et al., 2007</w:t>
            </w:r>
          </w:p>
        </w:tc>
      </w:tr>
      <w:tr w:rsidR="008F6A9E" w:rsidRPr="0037352B" w14:paraId="3F896F3B" w14:textId="77777777" w:rsidTr="004233EB">
        <w:trPr>
          <w:cantSplit/>
        </w:trPr>
        <w:tc>
          <w:tcPr>
            <w:tcW w:w="622" w:type="pct"/>
            <w:shd w:val="clear" w:color="auto" w:fill="auto"/>
          </w:tcPr>
          <w:p w14:paraId="3F896F35" w14:textId="77777777" w:rsidR="008F6A9E" w:rsidRPr="0037352B" w:rsidRDefault="008F6A9E" w:rsidP="0015370F">
            <w:pPr>
              <w:keepNext/>
              <w:jc w:val="center"/>
              <w:rPr>
                <w:rFonts w:cs="Arial"/>
                <w:color w:val="000000"/>
                <w:sz w:val="18"/>
                <w:szCs w:val="18"/>
                <w:lang w:eastAsia="en-GB"/>
              </w:rPr>
            </w:pPr>
            <w:r w:rsidRPr="0037352B">
              <w:rPr>
                <w:rFonts w:cs="Arial"/>
                <w:color w:val="000000"/>
                <w:sz w:val="18"/>
                <w:szCs w:val="18"/>
                <w:lang w:eastAsia="en-GB"/>
              </w:rPr>
              <w:t>1986-1987</w:t>
            </w:r>
          </w:p>
        </w:tc>
        <w:tc>
          <w:tcPr>
            <w:tcW w:w="582" w:type="pct"/>
            <w:shd w:val="clear" w:color="auto" w:fill="auto"/>
          </w:tcPr>
          <w:p w14:paraId="3F896F36" w14:textId="77777777" w:rsidR="008F6A9E" w:rsidRPr="0037352B" w:rsidRDefault="008F6A9E" w:rsidP="0015370F">
            <w:pPr>
              <w:keepNext/>
              <w:jc w:val="center"/>
              <w:rPr>
                <w:rFonts w:cs="Arial"/>
                <w:color w:val="000000"/>
                <w:sz w:val="18"/>
                <w:szCs w:val="18"/>
                <w:lang w:eastAsia="en-GB"/>
              </w:rPr>
            </w:pPr>
            <w:r w:rsidRPr="0037352B">
              <w:rPr>
                <w:rFonts w:cs="Arial"/>
                <w:color w:val="000000"/>
                <w:sz w:val="18"/>
                <w:szCs w:val="18"/>
                <w:lang w:eastAsia="en-GB"/>
              </w:rPr>
              <w:t>3 (1)</w:t>
            </w:r>
          </w:p>
        </w:tc>
        <w:tc>
          <w:tcPr>
            <w:tcW w:w="915" w:type="pct"/>
            <w:shd w:val="clear" w:color="auto" w:fill="auto"/>
          </w:tcPr>
          <w:p w14:paraId="3F896F37" w14:textId="77777777" w:rsidR="008F6A9E" w:rsidRPr="0037352B" w:rsidRDefault="008F6A9E" w:rsidP="0015370F">
            <w:pPr>
              <w:keepNext/>
              <w:jc w:val="center"/>
              <w:rPr>
                <w:rFonts w:cs="Arial"/>
                <w:color w:val="000000"/>
                <w:sz w:val="18"/>
                <w:szCs w:val="18"/>
                <w:lang w:eastAsia="en-GB"/>
              </w:rPr>
            </w:pPr>
            <w:r w:rsidRPr="0037352B">
              <w:rPr>
                <w:rFonts w:cs="Arial"/>
                <w:i/>
                <w:color w:val="000000"/>
                <w:sz w:val="18"/>
                <w:szCs w:val="18"/>
                <w:lang w:eastAsia="en-GB"/>
              </w:rPr>
              <w:t>E. sakazakii</w:t>
            </w:r>
          </w:p>
        </w:tc>
        <w:tc>
          <w:tcPr>
            <w:tcW w:w="611" w:type="pct"/>
            <w:shd w:val="clear" w:color="auto" w:fill="auto"/>
          </w:tcPr>
          <w:p w14:paraId="3F896F38" w14:textId="77777777" w:rsidR="008F6A9E" w:rsidRPr="0037352B" w:rsidRDefault="008F6A9E" w:rsidP="0015370F">
            <w:pPr>
              <w:keepNext/>
              <w:jc w:val="center"/>
              <w:rPr>
                <w:rFonts w:cs="Arial"/>
                <w:color w:val="000000"/>
                <w:sz w:val="18"/>
                <w:szCs w:val="18"/>
                <w:lang w:eastAsia="en-GB"/>
              </w:rPr>
            </w:pPr>
            <w:r w:rsidRPr="0037352B">
              <w:rPr>
                <w:rFonts w:cs="Arial"/>
                <w:color w:val="000000"/>
                <w:sz w:val="18"/>
                <w:szCs w:val="18"/>
                <w:lang w:eastAsia="en-GB"/>
              </w:rPr>
              <w:t>Yes</w:t>
            </w:r>
          </w:p>
        </w:tc>
        <w:tc>
          <w:tcPr>
            <w:tcW w:w="839" w:type="pct"/>
            <w:shd w:val="clear" w:color="auto" w:fill="auto"/>
          </w:tcPr>
          <w:p w14:paraId="3F896F39" w14:textId="77777777" w:rsidR="008F6A9E" w:rsidRPr="0037352B" w:rsidRDefault="008F6A9E" w:rsidP="0015370F">
            <w:pPr>
              <w:keepNext/>
              <w:jc w:val="center"/>
              <w:rPr>
                <w:rFonts w:cs="Arial"/>
                <w:color w:val="000000"/>
                <w:sz w:val="18"/>
                <w:szCs w:val="18"/>
                <w:lang w:eastAsia="en-GB"/>
              </w:rPr>
            </w:pPr>
            <w:r w:rsidRPr="0037352B">
              <w:rPr>
                <w:rFonts w:cs="Arial"/>
                <w:color w:val="000000"/>
                <w:sz w:val="18"/>
                <w:szCs w:val="18"/>
                <w:lang w:eastAsia="en-GB"/>
              </w:rPr>
              <w:t>Iceland</w:t>
            </w:r>
          </w:p>
        </w:tc>
        <w:tc>
          <w:tcPr>
            <w:tcW w:w="1431" w:type="pct"/>
            <w:shd w:val="clear" w:color="auto" w:fill="auto"/>
          </w:tcPr>
          <w:p w14:paraId="3F896F3A" w14:textId="77777777" w:rsidR="008F6A9E" w:rsidRPr="0037352B" w:rsidRDefault="008F6A9E" w:rsidP="0015370F">
            <w:pPr>
              <w:keepNext/>
              <w:rPr>
                <w:rFonts w:cs="Arial"/>
                <w:color w:val="000000"/>
                <w:sz w:val="18"/>
                <w:szCs w:val="18"/>
                <w:lang w:eastAsia="en-GB"/>
              </w:rPr>
            </w:pPr>
            <w:r w:rsidRPr="0037352B">
              <w:rPr>
                <w:rFonts w:cs="Arial"/>
                <w:color w:val="000000"/>
                <w:sz w:val="18"/>
                <w:szCs w:val="18"/>
                <w:lang w:eastAsia="en-GB"/>
              </w:rPr>
              <w:t>Biering et al., 1989</w:t>
            </w:r>
          </w:p>
        </w:tc>
      </w:tr>
      <w:tr w:rsidR="008F6A9E" w:rsidRPr="0037352B" w14:paraId="3F896F42" w14:textId="77777777" w:rsidTr="004233EB">
        <w:trPr>
          <w:cantSplit/>
        </w:trPr>
        <w:tc>
          <w:tcPr>
            <w:tcW w:w="622" w:type="pct"/>
            <w:tcBorders>
              <w:bottom w:val="single" w:sz="4" w:space="0" w:color="auto"/>
            </w:tcBorders>
            <w:shd w:val="clear" w:color="auto" w:fill="auto"/>
          </w:tcPr>
          <w:p w14:paraId="3F896F3C" w14:textId="77777777" w:rsidR="008F6A9E" w:rsidRPr="0037352B" w:rsidRDefault="008F6A9E" w:rsidP="0015370F">
            <w:pPr>
              <w:keepNext/>
              <w:jc w:val="center"/>
              <w:rPr>
                <w:rFonts w:eastAsia="Calibri" w:cs="Arial"/>
                <w:color w:val="000000"/>
                <w:sz w:val="18"/>
                <w:szCs w:val="18"/>
                <w:lang w:eastAsia="en-GB"/>
              </w:rPr>
            </w:pPr>
            <w:r w:rsidRPr="0037352B">
              <w:rPr>
                <w:rFonts w:eastAsia="Calibri" w:cs="Arial"/>
                <w:color w:val="000000"/>
                <w:sz w:val="18"/>
                <w:szCs w:val="18"/>
                <w:lang w:eastAsia="en-GB"/>
              </w:rPr>
              <w:t>2007</w:t>
            </w:r>
          </w:p>
        </w:tc>
        <w:tc>
          <w:tcPr>
            <w:tcW w:w="582" w:type="pct"/>
            <w:tcBorders>
              <w:bottom w:val="single" w:sz="4" w:space="0" w:color="auto"/>
            </w:tcBorders>
            <w:shd w:val="clear" w:color="auto" w:fill="auto"/>
          </w:tcPr>
          <w:p w14:paraId="3F896F3D" w14:textId="77777777" w:rsidR="008F6A9E" w:rsidRPr="0037352B" w:rsidRDefault="008F6A9E" w:rsidP="0015370F">
            <w:pPr>
              <w:keepNext/>
              <w:jc w:val="center"/>
              <w:rPr>
                <w:rFonts w:eastAsia="Calibri" w:cs="Arial"/>
                <w:color w:val="000000"/>
                <w:sz w:val="18"/>
                <w:szCs w:val="18"/>
                <w:lang w:eastAsia="en-GB"/>
              </w:rPr>
            </w:pPr>
            <w:r w:rsidRPr="0037352B">
              <w:rPr>
                <w:rFonts w:eastAsia="Calibri" w:cs="Arial"/>
                <w:color w:val="000000"/>
                <w:sz w:val="18"/>
                <w:szCs w:val="18"/>
                <w:lang w:eastAsia="en-GB"/>
              </w:rPr>
              <w:t>2 (1)</w:t>
            </w:r>
          </w:p>
        </w:tc>
        <w:tc>
          <w:tcPr>
            <w:tcW w:w="915" w:type="pct"/>
            <w:tcBorders>
              <w:bottom w:val="single" w:sz="4" w:space="0" w:color="auto"/>
            </w:tcBorders>
            <w:shd w:val="clear" w:color="auto" w:fill="auto"/>
          </w:tcPr>
          <w:p w14:paraId="3F896F3E" w14:textId="77777777" w:rsidR="008F6A9E" w:rsidRPr="0037352B" w:rsidRDefault="008F6A9E" w:rsidP="0015370F">
            <w:pPr>
              <w:keepNext/>
              <w:jc w:val="center"/>
              <w:rPr>
                <w:rFonts w:cs="Arial"/>
                <w:i/>
                <w:color w:val="000000"/>
                <w:sz w:val="18"/>
                <w:szCs w:val="18"/>
                <w:lang w:eastAsia="en-GB"/>
              </w:rPr>
            </w:pPr>
            <w:r w:rsidRPr="0037352B">
              <w:rPr>
                <w:rFonts w:cs="Arial"/>
                <w:i/>
                <w:color w:val="000000"/>
                <w:sz w:val="18"/>
                <w:szCs w:val="18"/>
                <w:lang w:eastAsia="en-GB"/>
              </w:rPr>
              <w:t>E. sakazakii</w:t>
            </w:r>
          </w:p>
        </w:tc>
        <w:tc>
          <w:tcPr>
            <w:tcW w:w="611" w:type="pct"/>
            <w:tcBorders>
              <w:bottom w:val="single" w:sz="4" w:space="0" w:color="auto"/>
            </w:tcBorders>
            <w:shd w:val="clear" w:color="auto" w:fill="auto"/>
          </w:tcPr>
          <w:p w14:paraId="3F896F3F" w14:textId="77777777" w:rsidR="008F6A9E" w:rsidRPr="0037352B" w:rsidRDefault="008F6A9E" w:rsidP="0015370F">
            <w:pPr>
              <w:keepNext/>
              <w:jc w:val="center"/>
              <w:rPr>
                <w:rFonts w:eastAsia="Calibri" w:cs="Arial"/>
                <w:color w:val="000000"/>
                <w:sz w:val="18"/>
                <w:szCs w:val="18"/>
                <w:lang w:eastAsia="en-GB"/>
              </w:rPr>
            </w:pPr>
            <w:r w:rsidRPr="0037352B">
              <w:rPr>
                <w:rFonts w:eastAsia="Calibri" w:cs="Arial"/>
                <w:color w:val="000000"/>
                <w:sz w:val="18"/>
                <w:szCs w:val="18"/>
                <w:lang w:eastAsia="en-GB"/>
              </w:rPr>
              <w:t>No</w:t>
            </w:r>
          </w:p>
        </w:tc>
        <w:tc>
          <w:tcPr>
            <w:tcW w:w="839" w:type="pct"/>
            <w:tcBorders>
              <w:bottom w:val="single" w:sz="4" w:space="0" w:color="auto"/>
            </w:tcBorders>
            <w:shd w:val="clear" w:color="auto" w:fill="auto"/>
          </w:tcPr>
          <w:p w14:paraId="3F896F40" w14:textId="77777777" w:rsidR="008F6A9E" w:rsidRPr="0037352B" w:rsidRDefault="008F6A9E" w:rsidP="0015370F">
            <w:pPr>
              <w:keepNext/>
              <w:jc w:val="center"/>
              <w:rPr>
                <w:rFonts w:eastAsia="Calibri" w:cs="Arial"/>
                <w:color w:val="000000"/>
                <w:sz w:val="18"/>
                <w:szCs w:val="18"/>
                <w:lang w:eastAsia="en-GB"/>
              </w:rPr>
            </w:pPr>
            <w:r w:rsidRPr="0037352B">
              <w:rPr>
                <w:rFonts w:eastAsia="Calibri" w:cs="Arial"/>
                <w:color w:val="000000"/>
                <w:sz w:val="18"/>
                <w:szCs w:val="18"/>
                <w:lang w:eastAsia="en-GB"/>
              </w:rPr>
              <w:t>India</w:t>
            </w:r>
          </w:p>
        </w:tc>
        <w:tc>
          <w:tcPr>
            <w:tcW w:w="1431" w:type="pct"/>
            <w:tcBorders>
              <w:bottom w:val="single" w:sz="4" w:space="0" w:color="auto"/>
            </w:tcBorders>
            <w:shd w:val="clear" w:color="auto" w:fill="auto"/>
          </w:tcPr>
          <w:p w14:paraId="3F896F41" w14:textId="77777777" w:rsidR="008F6A9E" w:rsidRPr="0037352B" w:rsidRDefault="008F6A9E" w:rsidP="0015370F">
            <w:pPr>
              <w:keepNext/>
              <w:rPr>
                <w:rFonts w:cs="Arial"/>
                <w:color w:val="000000"/>
                <w:sz w:val="18"/>
                <w:szCs w:val="18"/>
                <w:lang w:eastAsia="en-GB"/>
              </w:rPr>
            </w:pPr>
            <w:r w:rsidRPr="0037352B">
              <w:rPr>
                <w:rFonts w:cs="Arial"/>
                <w:color w:val="000000"/>
                <w:sz w:val="18"/>
                <w:szCs w:val="18"/>
                <w:lang w:eastAsia="en-GB"/>
              </w:rPr>
              <w:t>Ray et al., 2007</w:t>
            </w:r>
          </w:p>
        </w:tc>
      </w:tr>
      <w:tr w:rsidR="008F6A9E" w:rsidRPr="0037352B" w14:paraId="3F896F49" w14:textId="77777777" w:rsidTr="004233EB">
        <w:trPr>
          <w:cantSplit/>
        </w:trPr>
        <w:tc>
          <w:tcPr>
            <w:tcW w:w="622" w:type="pct"/>
            <w:shd w:val="clear" w:color="auto" w:fill="auto"/>
          </w:tcPr>
          <w:p w14:paraId="3F896F43" w14:textId="77777777" w:rsidR="008F6A9E" w:rsidRPr="0037352B" w:rsidRDefault="008F6A9E" w:rsidP="0015370F">
            <w:pPr>
              <w:keepNext/>
              <w:jc w:val="center"/>
              <w:rPr>
                <w:rFonts w:cs="Arial"/>
                <w:color w:val="000000"/>
                <w:sz w:val="18"/>
                <w:szCs w:val="18"/>
                <w:lang w:eastAsia="en-GB"/>
              </w:rPr>
            </w:pPr>
            <w:r w:rsidRPr="0037352B">
              <w:rPr>
                <w:rFonts w:cs="Arial"/>
                <w:color w:val="000000"/>
                <w:sz w:val="18"/>
                <w:szCs w:val="18"/>
                <w:lang w:eastAsia="en-GB"/>
              </w:rPr>
              <w:t>1999-2000</w:t>
            </w:r>
          </w:p>
        </w:tc>
        <w:tc>
          <w:tcPr>
            <w:tcW w:w="582" w:type="pct"/>
            <w:shd w:val="clear" w:color="auto" w:fill="auto"/>
          </w:tcPr>
          <w:p w14:paraId="3F896F44" w14:textId="77777777" w:rsidR="008F6A9E" w:rsidRPr="0037352B" w:rsidRDefault="008F6A9E" w:rsidP="0015370F">
            <w:pPr>
              <w:keepNext/>
              <w:jc w:val="center"/>
              <w:rPr>
                <w:rFonts w:cs="Arial"/>
                <w:color w:val="000000"/>
                <w:sz w:val="18"/>
                <w:szCs w:val="18"/>
                <w:lang w:eastAsia="en-GB"/>
              </w:rPr>
            </w:pPr>
            <w:r w:rsidRPr="0037352B">
              <w:rPr>
                <w:rFonts w:cs="Arial"/>
                <w:color w:val="000000"/>
                <w:sz w:val="18"/>
                <w:szCs w:val="18"/>
                <w:lang w:eastAsia="en-GB"/>
              </w:rPr>
              <w:t>2</w:t>
            </w:r>
          </w:p>
        </w:tc>
        <w:tc>
          <w:tcPr>
            <w:tcW w:w="915" w:type="pct"/>
            <w:shd w:val="clear" w:color="auto" w:fill="auto"/>
          </w:tcPr>
          <w:p w14:paraId="3F896F45" w14:textId="77777777" w:rsidR="008F6A9E" w:rsidRPr="0037352B" w:rsidRDefault="008F6A9E" w:rsidP="0015370F">
            <w:pPr>
              <w:keepNext/>
              <w:jc w:val="center"/>
              <w:rPr>
                <w:rFonts w:cs="Arial"/>
                <w:color w:val="000000"/>
                <w:sz w:val="18"/>
                <w:szCs w:val="18"/>
                <w:lang w:eastAsia="en-GB"/>
              </w:rPr>
            </w:pPr>
            <w:r w:rsidRPr="0037352B">
              <w:rPr>
                <w:rFonts w:cs="Arial"/>
                <w:i/>
                <w:color w:val="000000"/>
                <w:sz w:val="18"/>
                <w:szCs w:val="18"/>
                <w:lang w:eastAsia="en-GB"/>
              </w:rPr>
              <w:t>E. sakazakii</w:t>
            </w:r>
          </w:p>
        </w:tc>
        <w:tc>
          <w:tcPr>
            <w:tcW w:w="611" w:type="pct"/>
            <w:shd w:val="clear" w:color="auto" w:fill="auto"/>
          </w:tcPr>
          <w:p w14:paraId="3F896F46" w14:textId="77777777" w:rsidR="008F6A9E" w:rsidRPr="0037352B" w:rsidRDefault="008F6A9E" w:rsidP="0015370F">
            <w:pPr>
              <w:keepNext/>
              <w:jc w:val="center"/>
              <w:rPr>
                <w:rFonts w:cs="Arial"/>
                <w:color w:val="000000"/>
                <w:sz w:val="18"/>
                <w:szCs w:val="18"/>
                <w:lang w:eastAsia="en-GB"/>
              </w:rPr>
            </w:pPr>
            <w:r w:rsidRPr="0037352B">
              <w:rPr>
                <w:rFonts w:cs="Arial"/>
                <w:color w:val="000000"/>
                <w:sz w:val="18"/>
                <w:szCs w:val="18"/>
                <w:lang w:eastAsia="en-GB"/>
              </w:rPr>
              <w:t>No</w:t>
            </w:r>
          </w:p>
        </w:tc>
        <w:tc>
          <w:tcPr>
            <w:tcW w:w="839" w:type="pct"/>
            <w:shd w:val="clear" w:color="auto" w:fill="auto"/>
          </w:tcPr>
          <w:p w14:paraId="3F896F47" w14:textId="77777777" w:rsidR="008F6A9E" w:rsidRPr="0037352B" w:rsidRDefault="008F6A9E" w:rsidP="0015370F">
            <w:pPr>
              <w:keepNext/>
              <w:jc w:val="center"/>
              <w:rPr>
                <w:rFonts w:cs="Arial"/>
                <w:color w:val="000000"/>
                <w:sz w:val="18"/>
                <w:szCs w:val="18"/>
                <w:lang w:eastAsia="en-GB"/>
              </w:rPr>
            </w:pPr>
            <w:r w:rsidRPr="0037352B">
              <w:rPr>
                <w:rFonts w:cs="Arial"/>
                <w:color w:val="000000"/>
                <w:sz w:val="18"/>
                <w:szCs w:val="18"/>
                <w:lang w:eastAsia="en-GB"/>
              </w:rPr>
              <w:t>Israel</w:t>
            </w:r>
          </w:p>
        </w:tc>
        <w:tc>
          <w:tcPr>
            <w:tcW w:w="1431" w:type="pct"/>
            <w:shd w:val="clear" w:color="auto" w:fill="auto"/>
          </w:tcPr>
          <w:p w14:paraId="3F896F48" w14:textId="77777777" w:rsidR="008F6A9E" w:rsidRPr="0037352B" w:rsidRDefault="008F6A9E" w:rsidP="0015370F">
            <w:pPr>
              <w:keepNext/>
              <w:rPr>
                <w:rFonts w:cs="Arial"/>
                <w:color w:val="000000"/>
                <w:sz w:val="18"/>
                <w:szCs w:val="18"/>
                <w:lang w:eastAsia="en-GB"/>
              </w:rPr>
            </w:pPr>
            <w:r w:rsidRPr="0037352B">
              <w:rPr>
                <w:rFonts w:cs="Arial"/>
                <w:color w:val="000000"/>
                <w:sz w:val="18"/>
                <w:szCs w:val="18"/>
                <w:lang w:eastAsia="en-GB"/>
              </w:rPr>
              <w:t>Block et al., 2002</w:t>
            </w:r>
          </w:p>
        </w:tc>
      </w:tr>
      <w:tr w:rsidR="008F6A9E" w:rsidRPr="0037352B" w14:paraId="3F896F51" w14:textId="77777777" w:rsidTr="004233EB">
        <w:trPr>
          <w:cantSplit/>
        </w:trPr>
        <w:tc>
          <w:tcPr>
            <w:tcW w:w="622" w:type="pct"/>
            <w:shd w:val="clear" w:color="auto" w:fill="auto"/>
          </w:tcPr>
          <w:p w14:paraId="3F896F4A" w14:textId="77777777" w:rsidR="008F6A9E" w:rsidRPr="0037352B" w:rsidRDefault="008F6A9E" w:rsidP="0015370F">
            <w:pPr>
              <w:keepNext/>
              <w:jc w:val="center"/>
              <w:rPr>
                <w:rFonts w:eastAsia="Calibri" w:cs="Arial"/>
                <w:color w:val="000000"/>
                <w:sz w:val="18"/>
                <w:szCs w:val="18"/>
                <w:lang w:eastAsia="en-GB"/>
              </w:rPr>
            </w:pPr>
            <w:r w:rsidRPr="0037352B">
              <w:rPr>
                <w:rFonts w:eastAsia="Calibri" w:cs="Arial"/>
                <w:color w:val="000000"/>
                <w:sz w:val="18"/>
                <w:szCs w:val="18"/>
                <w:lang w:eastAsia="en-GB"/>
              </w:rPr>
              <w:t>2004</w:t>
            </w:r>
          </w:p>
        </w:tc>
        <w:tc>
          <w:tcPr>
            <w:tcW w:w="582" w:type="pct"/>
            <w:shd w:val="clear" w:color="auto" w:fill="auto"/>
          </w:tcPr>
          <w:p w14:paraId="3F896F4B" w14:textId="77777777" w:rsidR="008F6A9E" w:rsidRPr="0037352B" w:rsidRDefault="003607BB" w:rsidP="0015370F">
            <w:pPr>
              <w:keepNext/>
              <w:jc w:val="center"/>
              <w:rPr>
                <w:rFonts w:eastAsia="Calibri" w:cs="Arial"/>
                <w:color w:val="000000"/>
                <w:sz w:val="18"/>
                <w:szCs w:val="18"/>
                <w:lang w:eastAsia="en-GB"/>
              </w:rPr>
            </w:pPr>
            <w:r w:rsidRPr="0037352B">
              <w:rPr>
                <w:rFonts w:eastAsia="Calibri" w:cs="Arial"/>
                <w:color w:val="000000"/>
                <w:sz w:val="18"/>
                <w:szCs w:val="18"/>
                <w:lang w:eastAsia="en-GB"/>
              </w:rPr>
              <w:t>5</w:t>
            </w:r>
            <w:r w:rsidR="008F6A9E" w:rsidRPr="0037352B">
              <w:rPr>
                <w:rFonts w:eastAsia="Calibri" w:cs="Arial"/>
                <w:color w:val="000000"/>
                <w:sz w:val="18"/>
                <w:szCs w:val="18"/>
                <w:lang w:eastAsia="en-GB"/>
              </w:rPr>
              <w:t xml:space="preserve"> (1)</w:t>
            </w:r>
          </w:p>
        </w:tc>
        <w:tc>
          <w:tcPr>
            <w:tcW w:w="915" w:type="pct"/>
            <w:shd w:val="clear" w:color="auto" w:fill="auto"/>
          </w:tcPr>
          <w:p w14:paraId="3F896F4C" w14:textId="77777777" w:rsidR="008F6A9E" w:rsidRPr="0037352B" w:rsidRDefault="00C424CB" w:rsidP="0015370F">
            <w:pPr>
              <w:keepNext/>
              <w:jc w:val="center"/>
              <w:rPr>
                <w:rFonts w:cs="Arial"/>
                <w:i/>
                <w:color w:val="000000"/>
                <w:sz w:val="18"/>
                <w:szCs w:val="18"/>
                <w:lang w:eastAsia="en-GB"/>
              </w:rPr>
            </w:pPr>
            <w:r w:rsidRPr="0037352B">
              <w:rPr>
                <w:rFonts w:cs="Arial"/>
                <w:i/>
                <w:color w:val="000000"/>
                <w:sz w:val="18"/>
                <w:szCs w:val="18"/>
                <w:lang w:eastAsia="en-GB"/>
              </w:rPr>
              <w:t>E</w:t>
            </w:r>
            <w:r>
              <w:rPr>
                <w:rFonts w:cs="Arial"/>
                <w:i/>
                <w:color w:val="000000"/>
                <w:sz w:val="18"/>
                <w:szCs w:val="18"/>
                <w:lang w:eastAsia="en-GB"/>
              </w:rPr>
              <w:t>.</w:t>
            </w:r>
            <w:r w:rsidRPr="0037352B">
              <w:rPr>
                <w:rFonts w:cs="Arial"/>
                <w:i/>
                <w:color w:val="000000"/>
                <w:sz w:val="18"/>
                <w:szCs w:val="18"/>
                <w:lang w:eastAsia="en-GB"/>
              </w:rPr>
              <w:t xml:space="preserve"> </w:t>
            </w:r>
            <w:r w:rsidR="008F6A9E" w:rsidRPr="0037352B">
              <w:rPr>
                <w:rFonts w:cs="Arial"/>
                <w:i/>
                <w:color w:val="000000"/>
                <w:sz w:val="18"/>
                <w:szCs w:val="18"/>
                <w:lang w:eastAsia="en-GB"/>
              </w:rPr>
              <w:t>sakazakii</w:t>
            </w:r>
          </w:p>
        </w:tc>
        <w:tc>
          <w:tcPr>
            <w:tcW w:w="611" w:type="pct"/>
            <w:shd w:val="clear" w:color="auto" w:fill="auto"/>
          </w:tcPr>
          <w:p w14:paraId="3F896F4D" w14:textId="77777777" w:rsidR="008F6A9E" w:rsidRPr="0037352B" w:rsidRDefault="008F6A9E" w:rsidP="0015370F">
            <w:pPr>
              <w:keepNext/>
              <w:jc w:val="center"/>
              <w:rPr>
                <w:rFonts w:eastAsia="Calibri" w:cs="Arial"/>
                <w:color w:val="000000"/>
                <w:sz w:val="18"/>
                <w:szCs w:val="18"/>
                <w:lang w:eastAsia="en-GB"/>
              </w:rPr>
            </w:pPr>
            <w:r w:rsidRPr="0037352B">
              <w:rPr>
                <w:rFonts w:eastAsia="Calibri" w:cs="Arial"/>
                <w:color w:val="000000"/>
                <w:sz w:val="18"/>
                <w:szCs w:val="18"/>
                <w:lang w:eastAsia="en-GB"/>
              </w:rPr>
              <w:t>NA</w:t>
            </w:r>
          </w:p>
        </w:tc>
        <w:tc>
          <w:tcPr>
            <w:tcW w:w="839" w:type="pct"/>
            <w:shd w:val="clear" w:color="auto" w:fill="auto"/>
          </w:tcPr>
          <w:p w14:paraId="3F896F4E" w14:textId="77777777" w:rsidR="008F6A9E" w:rsidRPr="0037352B" w:rsidRDefault="008F6A9E" w:rsidP="0015370F">
            <w:pPr>
              <w:keepNext/>
              <w:jc w:val="center"/>
              <w:rPr>
                <w:rFonts w:eastAsia="Calibri" w:cs="Arial"/>
                <w:color w:val="000000"/>
                <w:sz w:val="18"/>
                <w:szCs w:val="18"/>
                <w:lang w:eastAsia="en-GB"/>
              </w:rPr>
            </w:pPr>
            <w:r w:rsidRPr="0037352B">
              <w:rPr>
                <w:rFonts w:eastAsia="Calibri" w:cs="Arial"/>
                <w:color w:val="000000"/>
                <w:sz w:val="18"/>
                <w:szCs w:val="18"/>
                <w:lang w:eastAsia="en-GB"/>
              </w:rPr>
              <w:t>New Zealand</w:t>
            </w:r>
          </w:p>
        </w:tc>
        <w:tc>
          <w:tcPr>
            <w:tcW w:w="1431" w:type="pct"/>
            <w:shd w:val="clear" w:color="auto" w:fill="auto"/>
          </w:tcPr>
          <w:p w14:paraId="3F896F4F" w14:textId="77777777" w:rsidR="003607BB" w:rsidRPr="0037352B" w:rsidRDefault="008F6A9E" w:rsidP="0015370F">
            <w:pPr>
              <w:keepNext/>
              <w:rPr>
                <w:rFonts w:cs="Arial"/>
                <w:color w:val="000000"/>
                <w:sz w:val="18"/>
                <w:szCs w:val="18"/>
                <w:lang w:eastAsia="en-GB"/>
              </w:rPr>
            </w:pPr>
            <w:r w:rsidRPr="0037352B">
              <w:rPr>
                <w:rFonts w:cs="Arial"/>
                <w:color w:val="000000"/>
                <w:sz w:val="18"/>
                <w:szCs w:val="18"/>
                <w:lang w:eastAsia="en-GB"/>
              </w:rPr>
              <w:t>NZFSA, 2009</w:t>
            </w:r>
          </w:p>
          <w:p w14:paraId="3F896F50" w14:textId="77777777" w:rsidR="008F6A9E" w:rsidRPr="0037352B" w:rsidRDefault="003607BB" w:rsidP="0015370F">
            <w:pPr>
              <w:keepNext/>
              <w:rPr>
                <w:rFonts w:eastAsia="Calibri" w:cs="Arial"/>
                <w:color w:val="000000"/>
                <w:sz w:val="18"/>
                <w:szCs w:val="18"/>
                <w:lang w:eastAsia="en-GB"/>
              </w:rPr>
            </w:pPr>
            <w:r w:rsidRPr="0037352B">
              <w:rPr>
                <w:rFonts w:cs="Arial"/>
                <w:color w:val="000000"/>
                <w:sz w:val="18"/>
                <w:szCs w:val="18"/>
                <w:lang w:eastAsia="en-GB"/>
              </w:rPr>
              <w:t>FAO/WHO (2006)</w:t>
            </w:r>
          </w:p>
        </w:tc>
      </w:tr>
      <w:tr w:rsidR="008F6A9E" w:rsidRPr="0037352B" w14:paraId="3F896F58" w14:textId="77777777" w:rsidTr="004233EB">
        <w:trPr>
          <w:cantSplit/>
        </w:trPr>
        <w:tc>
          <w:tcPr>
            <w:tcW w:w="622" w:type="pct"/>
            <w:tcBorders>
              <w:top w:val="single" w:sz="4" w:space="0" w:color="auto"/>
              <w:left w:val="single" w:sz="4" w:space="0" w:color="auto"/>
              <w:bottom w:val="single" w:sz="4" w:space="0" w:color="auto"/>
              <w:right w:val="single" w:sz="4" w:space="0" w:color="auto"/>
            </w:tcBorders>
            <w:shd w:val="clear" w:color="auto" w:fill="auto"/>
          </w:tcPr>
          <w:p w14:paraId="3F896F52" w14:textId="77777777" w:rsidR="008F6A9E" w:rsidRPr="0037352B" w:rsidRDefault="008F6A9E" w:rsidP="0015370F">
            <w:pPr>
              <w:keepNext/>
              <w:jc w:val="center"/>
              <w:rPr>
                <w:rFonts w:eastAsia="Calibri" w:cs="Arial"/>
                <w:color w:val="000000"/>
                <w:sz w:val="18"/>
                <w:szCs w:val="18"/>
                <w:lang w:eastAsia="en-GB"/>
              </w:rPr>
            </w:pPr>
            <w:r w:rsidRPr="0037352B">
              <w:rPr>
                <w:rFonts w:eastAsia="Calibri" w:cs="Arial"/>
                <w:color w:val="000000"/>
                <w:sz w:val="18"/>
                <w:szCs w:val="18"/>
                <w:lang w:eastAsia="en-GB"/>
              </w:rPr>
              <w:t>1991</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3F896F53" w14:textId="77777777" w:rsidR="008F6A9E" w:rsidRPr="0037352B" w:rsidRDefault="008F6A9E" w:rsidP="0015370F">
            <w:pPr>
              <w:keepNext/>
              <w:jc w:val="center"/>
              <w:rPr>
                <w:rFonts w:eastAsia="Calibri" w:cs="Arial"/>
                <w:color w:val="000000"/>
                <w:sz w:val="18"/>
                <w:szCs w:val="18"/>
                <w:lang w:eastAsia="en-GB"/>
              </w:rPr>
            </w:pPr>
            <w:r w:rsidRPr="0037352B">
              <w:rPr>
                <w:rFonts w:eastAsia="Calibri" w:cs="Arial"/>
                <w:color w:val="000000"/>
                <w:sz w:val="18"/>
                <w:szCs w:val="18"/>
                <w:lang w:eastAsia="en-GB"/>
              </w:rPr>
              <w:t>2</w:t>
            </w:r>
          </w:p>
        </w:tc>
        <w:tc>
          <w:tcPr>
            <w:tcW w:w="915" w:type="pct"/>
            <w:tcBorders>
              <w:top w:val="single" w:sz="4" w:space="0" w:color="auto"/>
              <w:left w:val="single" w:sz="4" w:space="0" w:color="auto"/>
              <w:bottom w:val="single" w:sz="4" w:space="0" w:color="auto"/>
              <w:right w:val="single" w:sz="4" w:space="0" w:color="auto"/>
            </w:tcBorders>
            <w:shd w:val="clear" w:color="auto" w:fill="auto"/>
          </w:tcPr>
          <w:p w14:paraId="3F896F54" w14:textId="77777777" w:rsidR="008F6A9E" w:rsidRPr="0037352B" w:rsidRDefault="004233EB" w:rsidP="0015370F">
            <w:pPr>
              <w:keepNext/>
              <w:jc w:val="center"/>
              <w:rPr>
                <w:rFonts w:cs="Arial"/>
                <w:i/>
                <w:color w:val="000000"/>
                <w:sz w:val="18"/>
                <w:szCs w:val="18"/>
                <w:lang w:eastAsia="en-GB"/>
              </w:rPr>
            </w:pPr>
            <w:r>
              <w:rPr>
                <w:rFonts w:cs="Arial"/>
                <w:i/>
                <w:color w:val="000000"/>
                <w:sz w:val="18"/>
                <w:szCs w:val="18"/>
                <w:lang w:eastAsia="en-GB"/>
              </w:rPr>
              <w:t>not specified</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3F896F55" w14:textId="77777777" w:rsidR="008F6A9E" w:rsidRPr="0037352B" w:rsidRDefault="008F6A9E" w:rsidP="0015370F">
            <w:pPr>
              <w:keepNext/>
              <w:jc w:val="center"/>
              <w:rPr>
                <w:rFonts w:eastAsia="Calibri" w:cs="Arial"/>
                <w:color w:val="000000"/>
                <w:sz w:val="18"/>
                <w:szCs w:val="18"/>
                <w:lang w:eastAsia="en-GB"/>
              </w:rPr>
            </w:pPr>
            <w:r w:rsidRPr="0037352B">
              <w:rPr>
                <w:rFonts w:eastAsia="Calibri" w:cs="Arial"/>
                <w:color w:val="000000"/>
                <w:sz w:val="18"/>
                <w:szCs w:val="18"/>
                <w:lang w:eastAsia="en-GB"/>
              </w:rPr>
              <w:t>NA</w:t>
            </w:r>
          </w:p>
        </w:tc>
        <w:tc>
          <w:tcPr>
            <w:tcW w:w="839" w:type="pct"/>
            <w:tcBorders>
              <w:top w:val="single" w:sz="4" w:space="0" w:color="auto"/>
              <w:left w:val="single" w:sz="4" w:space="0" w:color="auto"/>
              <w:bottom w:val="single" w:sz="4" w:space="0" w:color="auto"/>
              <w:right w:val="single" w:sz="4" w:space="0" w:color="auto"/>
            </w:tcBorders>
            <w:shd w:val="clear" w:color="auto" w:fill="auto"/>
          </w:tcPr>
          <w:p w14:paraId="3F896F56" w14:textId="77777777" w:rsidR="008F6A9E" w:rsidRPr="0037352B" w:rsidRDefault="008F6A9E" w:rsidP="0015370F">
            <w:pPr>
              <w:keepNext/>
              <w:jc w:val="center"/>
              <w:rPr>
                <w:rFonts w:eastAsia="Calibri" w:cs="Arial"/>
                <w:color w:val="000000"/>
                <w:sz w:val="18"/>
                <w:szCs w:val="18"/>
                <w:lang w:eastAsia="en-GB"/>
              </w:rPr>
            </w:pPr>
            <w:r w:rsidRPr="0037352B">
              <w:rPr>
                <w:rFonts w:eastAsia="Calibri" w:cs="Arial"/>
                <w:color w:val="000000"/>
                <w:sz w:val="18"/>
                <w:szCs w:val="18"/>
                <w:lang w:eastAsia="en-GB"/>
              </w:rPr>
              <w:t>New Zealand</w:t>
            </w:r>
          </w:p>
        </w:tc>
        <w:tc>
          <w:tcPr>
            <w:tcW w:w="1431" w:type="pct"/>
            <w:tcBorders>
              <w:top w:val="single" w:sz="4" w:space="0" w:color="auto"/>
              <w:left w:val="single" w:sz="4" w:space="0" w:color="auto"/>
              <w:bottom w:val="single" w:sz="4" w:space="0" w:color="auto"/>
              <w:right w:val="single" w:sz="4" w:space="0" w:color="auto"/>
            </w:tcBorders>
            <w:shd w:val="clear" w:color="auto" w:fill="auto"/>
          </w:tcPr>
          <w:p w14:paraId="3F896F57" w14:textId="77777777" w:rsidR="008F6A9E" w:rsidRPr="0037352B" w:rsidRDefault="008F6A9E" w:rsidP="0015370F">
            <w:pPr>
              <w:keepNext/>
              <w:rPr>
                <w:rFonts w:cs="Arial"/>
                <w:color w:val="000000"/>
                <w:sz w:val="18"/>
                <w:szCs w:val="18"/>
                <w:lang w:eastAsia="en-GB"/>
              </w:rPr>
            </w:pPr>
            <w:r w:rsidRPr="0037352B">
              <w:rPr>
                <w:rFonts w:cs="Arial"/>
                <w:color w:val="000000"/>
                <w:sz w:val="18"/>
                <w:szCs w:val="18"/>
                <w:lang w:eastAsia="en-GB"/>
              </w:rPr>
              <w:t>NZFSA, 2009</w:t>
            </w:r>
          </w:p>
        </w:tc>
      </w:tr>
      <w:tr w:rsidR="003607BB" w:rsidRPr="0037352B" w14:paraId="3F896F5F" w14:textId="77777777" w:rsidTr="004233EB">
        <w:trPr>
          <w:cantSplit/>
        </w:trPr>
        <w:tc>
          <w:tcPr>
            <w:tcW w:w="622" w:type="pct"/>
            <w:tcBorders>
              <w:top w:val="single" w:sz="4" w:space="0" w:color="auto"/>
              <w:left w:val="single" w:sz="4" w:space="0" w:color="auto"/>
              <w:bottom w:val="single" w:sz="4" w:space="0" w:color="auto"/>
              <w:right w:val="single" w:sz="4" w:space="0" w:color="auto"/>
            </w:tcBorders>
            <w:shd w:val="clear" w:color="auto" w:fill="auto"/>
          </w:tcPr>
          <w:p w14:paraId="3F896F59" w14:textId="77777777" w:rsidR="003607BB" w:rsidRPr="0037352B" w:rsidRDefault="003607BB" w:rsidP="0015370F">
            <w:pPr>
              <w:keepNext/>
              <w:jc w:val="center"/>
              <w:rPr>
                <w:rFonts w:eastAsia="Calibri" w:cs="Arial"/>
                <w:color w:val="000000"/>
                <w:sz w:val="18"/>
                <w:szCs w:val="18"/>
                <w:lang w:eastAsia="en-GB"/>
              </w:rPr>
            </w:pPr>
            <w:r w:rsidRPr="0037352B">
              <w:rPr>
                <w:rFonts w:eastAsia="Calibri" w:cs="Arial"/>
                <w:color w:val="000000"/>
                <w:sz w:val="18"/>
                <w:szCs w:val="18"/>
                <w:lang w:eastAsia="en-GB"/>
              </w:rPr>
              <w:t>1977-1983</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3F896F5A" w14:textId="77777777" w:rsidR="003607BB" w:rsidRPr="0037352B" w:rsidRDefault="003607BB" w:rsidP="0015370F">
            <w:pPr>
              <w:keepNext/>
              <w:jc w:val="center"/>
              <w:rPr>
                <w:rFonts w:eastAsia="Calibri" w:cs="Arial"/>
                <w:color w:val="000000"/>
                <w:sz w:val="18"/>
                <w:szCs w:val="18"/>
                <w:lang w:eastAsia="en-GB"/>
              </w:rPr>
            </w:pPr>
            <w:r w:rsidRPr="0037352B">
              <w:rPr>
                <w:rFonts w:eastAsia="Calibri" w:cs="Arial"/>
                <w:color w:val="000000"/>
                <w:sz w:val="18"/>
                <w:szCs w:val="18"/>
                <w:lang w:eastAsia="en-GB"/>
              </w:rPr>
              <w:t>8 (6)</w:t>
            </w:r>
          </w:p>
        </w:tc>
        <w:tc>
          <w:tcPr>
            <w:tcW w:w="915" w:type="pct"/>
            <w:tcBorders>
              <w:top w:val="single" w:sz="4" w:space="0" w:color="auto"/>
              <w:left w:val="single" w:sz="4" w:space="0" w:color="auto"/>
              <w:bottom w:val="single" w:sz="4" w:space="0" w:color="auto"/>
              <w:right w:val="single" w:sz="4" w:space="0" w:color="auto"/>
            </w:tcBorders>
            <w:shd w:val="clear" w:color="auto" w:fill="auto"/>
          </w:tcPr>
          <w:p w14:paraId="3F896F5B" w14:textId="77777777" w:rsidR="003607BB" w:rsidRPr="0037352B" w:rsidRDefault="003607BB" w:rsidP="0015370F">
            <w:pPr>
              <w:keepNext/>
              <w:jc w:val="center"/>
              <w:rPr>
                <w:rFonts w:cs="Arial"/>
                <w:i/>
                <w:color w:val="000000"/>
                <w:sz w:val="18"/>
                <w:szCs w:val="18"/>
                <w:lang w:eastAsia="en-GB"/>
              </w:rPr>
            </w:pPr>
            <w:r w:rsidRPr="0037352B">
              <w:rPr>
                <w:rFonts w:cs="Arial"/>
                <w:i/>
                <w:color w:val="000000"/>
                <w:sz w:val="18"/>
                <w:szCs w:val="18"/>
                <w:lang w:eastAsia="en-GB"/>
              </w:rPr>
              <w:t>E. sakazakii</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3F896F5C" w14:textId="77777777" w:rsidR="003607BB" w:rsidRPr="0037352B" w:rsidRDefault="003607BB" w:rsidP="0015370F">
            <w:pPr>
              <w:keepNext/>
              <w:jc w:val="center"/>
              <w:rPr>
                <w:rFonts w:eastAsia="Calibri" w:cs="Arial"/>
                <w:color w:val="000000"/>
                <w:sz w:val="18"/>
                <w:szCs w:val="18"/>
                <w:lang w:eastAsia="en-GB"/>
              </w:rPr>
            </w:pPr>
            <w:r w:rsidRPr="0037352B">
              <w:rPr>
                <w:rFonts w:eastAsia="Calibri" w:cs="Arial"/>
                <w:color w:val="000000"/>
                <w:sz w:val="18"/>
                <w:szCs w:val="18"/>
                <w:lang w:eastAsia="en-GB"/>
              </w:rPr>
              <w:t>No</w:t>
            </w:r>
          </w:p>
        </w:tc>
        <w:tc>
          <w:tcPr>
            <w:tcW w:w="839" w:type="pct"/>
            <w:tcBorders>
              <w:top w:val="single" w:sz="4" w:space="0" w:color="auto"/>
              <w:left w:val="single" w:sz="4" w:space="0" w:color="auto"/>
              <w:bottom w:val="single" w:sz="4" w:space="0" w:color="auto"/>
              <w:right w:val="single" w:sz="4" w:space="0" w:color="auto"/>
            </w:tcBorders>
            <w:shd w:val="clear" w:color="auto" w:fill="auto"/>
          </w:tcPr>
          <w:p w14:paraId="3F896F5D" w14:textId="77777777" w:rsidR="003607BB" w:rsidRPr="0037352B" w:rsidRDefault="003607BB" w:rsidP="0015370F">
            <w:pPr>
              <w:keepNext/>
              <w:jc w:val="center"/>
              <w:rPr>
                <w:rFonts w:eastAsia="Calibri" w:cs="Arial"/>
                <w:color w:val="000000"/>
                <w:sz w:val="18"/>
                <w:szCs w:val="18"/>
                <w:lang w:eastAsia="en-GB"/>
              </w:rPr>
            </w:pPr>
            <w:r w:rsidRPr="0037352B">
              <w:rPr>
                <w:rFonts w:eastAsia="Calibri" w:cs="Arial"/>
                <w:color w:val="000000"/>
                <w:sz w:val="18"/>
                <w:szCs w:val="18"/>
                <w:lang w:eastAsia="en-GB"/>
              </w:rPr>
              <w:t>The Netherlands</w:t>
            </w:r>
          </w:p>
        </w:tc>
        <w:tc>
          <w:tcPr>
            <w:tcW w:w="1431" w:type="pct"/>
            <w:tcBorders>
              <w:top w:val="single" w:sz="4" w:space="0" w:color="auto"/>
              <w:left w:val="single" w:sz="4" w:space="0" w:color="auto"/>
              <w:bottom w:val="single" w:sz="4" w:space="0" w:color="auto"/>
              <w:right w:val="single" w:sz="4" w:space="0" w:color="auto"/>
            </w:tcBorders>
            <w:shd w:val="clear" w:color="auto" w:fill="auto"/>
          </w:tcPr>
          <w:p w14:paraId="3F896F5E" w14:textId="77777777" w:rsidR="003607BB" w:rsidRPr="0037352B" w:rsidRDefault="003607BB" w:rsidP="0015370F">
            <w:pPr>
              <w:keepNext/>
              <w:rPr>
                <w:rFonts w:cs="Arial"/>
                <w:color w:val="000000"/>
                <w:sz w:val="18"/>
                <w:szCs w:val="18"/>
                <w:lang w:eastAsia="en-GB"/>
              </w:rPr>
            </w:pPr>
            <w:r w:rsidRPr="0037352B">
              <w:rPr>
                <w:rFonts w:cs="Arial"/>
                <w:color w:val="000000"/>
                <w:sz w:val="18"/>
                <w:szCs w:val="18"/>
                <w:lang w:eastAsia="en-GB"/>
              </w:rPr>
              <w:t>Muytjens et al., 1983</w:t>
            </w:r>
          </w:p>
        </w:tc>
      </w:tr>
      <w:tr w:rsidR="008F6A9E" w:rsidRPr="0037352B" w14:paraId="3F896F66" w14:textId="77777777" w:rsidTr="004233EB">
        <w:trPr>
          <w:cantSplit/>
        </w:trPr>
        <w:tc>
          <w:tcPr>
            <w:tcW w:w="622" w:type="pct"/>
            <w:shd w:val="clear" w:color="auto" w:fill="auto"/>
          </w:tcPr>
          <w:p w14:paraId="3F896F60" w14:textId="77777777" w:rsidR="008F6A9E" w:rsidRPr="0037352B" w:rsidRDefault="008F6A9E" w:rsidP="0015370F">
            <w:pPr>
              <w:keepNext/>
              <w:jc w:val="center"/>
              <w:rPr>
                <w:rFonts w:cs="Arial"/>
                <w:color w:val="000000"/>
                <w:sz w:val="18"/>
                <w:szCs w:val="18"/>
                <w:lang w:eastAsia="en-GB"/>
              </w:rPr>
            </w:pPr>
            <w:r w:rsidRPr="0037352B">
              <w:rPr>
                <w:rFonts w:cs="Arial"/>
                <w:color w:val="000000"/>
                <w:sz w:val="18"/>
                <w:szCs w:val="18"/>
                <w:lang w:eastAsia="en-GB"/>
              </w:rPr>
              <w:t>2008</w:t>
            </w:r>
          </w:p>
        </w:tc>
        <w:tc>
          <w:tcPr>
            <w:tcW w:w="582" w:type="pct"/>
            <w:shd w:val="clear" w:color="auto" w:fill="auto"/>
          </w:tcPr>
          <w:p w14:paraId="3F896F61" w14:textId="77777777" w:rsidR="008F6A9E" w:rsidRPr="0037352B" w:rsidRDefault="008F6A9E" w:rsidP="0015370F">
            <w:pPr>
              <w:keepNext/>
              <w:jc w:val="center"/>
              <w:rPr>
                <w:rFonts w:cs="Arial"/>
                <w:color w:val="000000"/>
                <w:sz w:val="18"/>
                <w:szCs w:val="18"/>
                <w:lang w:eastAsia="en-GB"/>
              </w:rPr>
            </w:pPr>
            <w:r w:rsidRPr="0037352B">
              <w:rPr>
                <w:rFonts w:cs="Arial"/>
                <w:color w:val="000000"/>
                <w:sz w:val="18"/>
                <w:szCs w:val="18"/>
                <w:lang w:eastAsia="en-GB"/>
              </w:rPr>
              <w:t>2 (1)</w:t>
            </w:r>
          </w:p>
        </w:tc>
        <w:tc>
          <w:tcPr>
            <w:tcW w:w="915" w:type="pct"/>
            <w:shd w:val="clear" w:color="auto" w:fill="auto"/>
          </w:tcPr>
          <w:p w14:paraId="3F896F62" w14:textId="77777777" w:rsidR="008F6A9E" w:rsidRPr="0037352B" w:rsidRDefault="008F6A9E" w:rsidP="0015370F">
            <w:pPr>
              <w:keepNext/>
              <w:jc w:val="center"/>
              <w:rPr>
                <w:rFonts w:cs="Arial"/>
                <w:color w:val="000000"/>
                <w:sz w:val="18"/>
                <w:szCs w:val="18"/>
                <w:lang w:eastAsia="en-GB"/>
              </w:rPr>
            </w:pPr>
            <w:r w:rsidRPr="0037352B">
              <w:rPr>
                <w:rFonts w:cs="Arial"/>
                <w:i/>
                <w:color w:val="000000"/>
                <w:sz w:val="18"/>
                <w:szCs w:val="18"/>
                <w:lang w:eastAsia="en-GB"/>
              </w:rPr>
              <w:t>Cronobacter</w:t>
            </w:r>
            <w:r w:rsidRPr="0037352B">
              <w:rPr>
                <w:rFonts w:cs="Arial"/>
                <w:color w:val="000000"/>
                <w:sz w:val="18"/>
                <w:szCs w:val="18"/>
                <w:lang w:eastAsia="en-GB"/>
              </w:rPr>
              <w:t xml:space="preserve"> spp.</w:t>
            </w:r>
          </w:p>
        </w:tc>
        <w:tc>
          <w:tcPr>
            <w:tcW w:w="611" w:type="pct"/>
            <w:shd w:val="clear" w:color="auto" w:fill="auto"/>
          </w:tcPr>
          <w:p w14:paraId="3F896F63" w14:textId="77777777" w:rsidR="008F6A9E" w:rsidRPr="0037352B" w:rsidRDefault="008F6A9E" w:rsidP="0015370F">
            <w:pPr>
              <w:keepNext/>
              <w:jc w:val="center"/>
              <w:rPr>
                <w:rFonts w:cs="Arial"/>
                <w:color w:val="000000"/>
                <w:sz w:val="18"/>
                <w:szCs w:val="18"/>
                <w:lang w:eastAsia="en-GB"/>
              </w:rPr>
            </w:pPr>
            <w:r w:rsidRPr="0037352B">
              <w:rPr>
                <w:rFonts w:cs="Arial"/>
                <w:color w:val="000000"/>
                <w:sz w:val="18"/>
                <w:szCs w:val="18"/>
                <w:lang w:eastAsia="en-GB"/>
              </w:rPr>
              <w:t>Yes</w:t>
            </w:r>
          </w:p>
        </w:tc>
        <w:tc>
          <w:tcPr>
            <w:tcW w:w="839" w:type="pct"/>
            <w:shd w:val="clear" w:color="auto" w:fill="auto"/>
          </w:tcPr>
          <w:p w14:paraId="3F896F64" w14:textId="77777777" w:rsidR="008F6A9E" w:rsidRPr="0037352B" w:rsidRDefault="008F6A9E" w:rsidP="0015370F">
            <w:pPr>
              <w:keepNext/>
              <w:jc w:val="center"/>
              <w:rPr>
                <w:rFonts w:cs="Arial"/>
                <w:color w:val="000000"/>
                <w:sz w:val="18"/>
                <w:szCs w:val="18"/>
                <w:lang w:eastAsia="en-GB"/>
              </w:rPr>
            </w:pPr>
            <w:r w:rsidRPr="0037352B">
              <w:rPr>
                <w:rFonts w:cs="Arial"/>
                <w:color w:val="000000"/>
                <w:sz w:val="18"/>
                <w:szCs w:val="18"/>
                <w:lang w:eastAsia="en-GB"/>
              </w:rPr>
              <w:t>US</w:t>
            </w:r>
          </w:p>
        </w:tc>
        <w:tc>
          <w:tcPr>
            <w:tcW w:w="1431" w:type="pct"/>
            <w:shd w:val="clear" w:color="auto" w:fill="auto"/>
          </w:tcPr>
          <w:p w14:paraId="3F896F65" w14:textId="77777777" w:rsidR="008F6A9E" w:rsidRPr="0037352B" w:rsidRDefault="008F6A9E" w:rsidP="0015370F">
            <w:pPr>
              <w:keepNext/>
              <w:rPr>
                <w:rFonts w:eastAsia="Calibri" w:cs="Arial"/>
                <w:color w:val="000000"/>
                <w:sz w:val="18"/>
                <w:szCs w:val="18"/>
                <w:lang w:eastAsia="en-GB"/>
              </w:rPr>
            </w:pPr>
            <w:r w:rsidRPr="0037352B">
              <w:rPr>
                <w:rFonts w:eastAsia="Calibri" w:cs="Arial"/>
                <w:noProof/>
                <w:color w:val="000000"/>
                <w:sz w:val="18"/>
                <w:szCs w:val="18"/>
                <w:lang w:eastAsia="en-GB"/>
              </w:rPr>
              <w:t>CDC 2009</w:t>
            </w:r>
          </w:p>
        </w:tc>
      </w:tr>
      <w:tr w:rsidR="00E722D5" w:rsidRPr="0037352B" w14:paraId="3F896F6D" w14:textId="77777777" w:rsidTr="00441CA4">
        <w:trPr>
          <w:cantSplit/>
        </w:trPr>
        <w:tc>
          <w:tcPr>
            <w:tcW w:w="622" w:type="pct"/>
            <w:tcBorders>
              <w:top w:val="single" w:sz="4" w:space="0" w:color="auto"/>
              <w:left w:val="single" w:sz="4" w:space="0" w:color="auto"/>
              <w:bottom w:val="single" w:sz="4" w:space="0" w:color="auto"/>
              <w:right w:val="single" w:sz="4" w:space="0" w:color="auto"/>
            </w:tcBorders>
            <w:shd w:val="clear" w:color="auto" w:fill="auto"/>
          </w:tcPr>
          <w:p w14:paraId="3F896F67" w14:textId="77777777" w:rsidR="00E722D5" w:rsidRPr="0037352B" w:rsidRDefault="00E722D5" w:rsidP="0015370F">
            <w:pPr>
              <w:keepNext/>
              <w:jc w:val="center"/>
              <w:rPr>
                <w:rFonts w:cs="Arial"/>
                <w:color w:val="000000"/>
                <w:sz w:val="18"/>
                <w:szCs w:val="18"/>
                <w:lang w:eastAsia="en-GB"/>
              </w:rPr>
            </w:pPr>
            <w:r w:rsidRPr="0037352B">
              <w:rPr>
                <w:rFonts w:cs="Arial"/>
                <w:color w:val="000000"/>
                <w:sz w:val="18"/>
                <w:szCs w:val="18"/>
                <w:lang w:eastAsia="en-GB"/>
              </w:rPr>
              <w:t>2001</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3F896F68" w14:textId="77777777" w:rsidR="00E722D5" w:rsidRPr="0037352B" w:rsidRDefault="00E722D5" w:rsidP="0015370F">
            <w:pPr>
              <w:keepNext/>
              <w:jc w:val="center"/>
              <w:rPr>
                <w:rFonts w:cs="Arial"/>
                <w:color w:val="000000"/>
                <w:sz w:val="18"/>
                <w:szCs w:val="18"/>
                <w:lang w:eastAsia="en-GB"/>
              </w:rPr>
            </w:pPr>
            <w:r w:rsidRPr="0037352B">
              <w:rPr>
                <w:rFonts w:cs="Arial"/>
                <w:color w:val="000000"/>
                <w:sz w:val="18"/>
                <w:szCs w:val="18"/>
                <w:lang w:eastAsia="en-GB"/>
              </w:rPr>
              <w:t>11</w:t>
            </w:r>
            <w:r w:rsidR="0037352B" w:rsidRPr="0037352B">
              <w:rPr>
                <w:rFonts w:cs="Arial"/>
                <w:color w:val="000000"/>
                <w:sz w:val="18"/>
                <w:szCs w:val="18"/>
                <w:lang w:eastAsia="en-GB"/>
              </w:rPr>
              <w:t xml:space="preserve"> </w:t>
            </w:r>
            <w:r w:rsidRPr="0037352B">
              <w:rPr>
                <w:rFonts w:cs="Arial"/>
                <w:color w:val="000000"/>
                <w:sz w:val="18"/>
                <w:szCs w:val="18"/>
                <w:lang w:eastAsia="en-GB"/>
              </w:rPr>
              <w:t>(1)</w:t>
            </w:r>
          </w:p>
        </w:tc>
        <w:tc>
          <w:tcPr>
            <w:tcW w:w="915" w:type="pct"/>
            <w:tcBorders>
              <w:top w:val="single" w:sz="4" w:space="0" w:color="auto"/>
              <w:left w:val="single" w:sz="4" w:space="0" w:color="auto"/>
              <w:bottom w:val="single" w:sz="4" w:space="0" w:color="auto"/>
              <w:right w:val="single" w:sz="4" w:space="0" w:color="auto"/>
            </w:tcBorders>
          </w:tcPr>
          <w:p w14:paraId="3F896F69" w14:textId="77777777" w:rsidR="00E722D5" w:rsidRPr="0037352B" w:rsidRDefault="00E722D5" w:rsidP="0015370F">
            <w:pPr>
              <w:keepNext/>
              <w:jc w:val="center"/>
              <w:rPr>
                <w:rFonts w:cs="Arial"/>
                <w:i/>
                <w:color w:val="000000"/>
                <w:sz w:val="18"/>
                <w:szCs w:val="18"/>
                <w:lang w:eastAsia="en-GB"/>
              </w:rPr>
            </w:pPr>
            <w:r w:rsidRPr="0037352B">
              <w:rPr>
                <w:rFonts w:cs="Arial"/>
                <w:i/>
                <w:color w:val="000000"/>
                <w:sz w:val="18"/>
                <w:szCs w:val="18"/>
                <w:lang w:eastAsia="en-GB"/>
              </w:rPr>
              <w:t>E. sakazakii</w:t>
            </w:r>
          </w:p>
        </w:tc>
        <w:tc>
          <w:tcPr>
            <w:tcW w:w="611" w:type="pct"/>
            <w:tcBorders>
              <w:top w:val="single" w:sz="4" w:space="0" w:color="auto"/>
              <w:left w:val="single" w:sz="4" w:space="0" w:color="auto"/>
              <w:bottom w:val="single" w:sz="4" w:space="0" w:color="auto"/>
              <w:right w:val="single" w:sz="4" w:space="0" w:color="auto"/>
            </w:tcBorders>
          </w:tcPr>
          <w:p w14:paraId="3F896F6A" w14:textId="77777777" w:rsidR="00E722D5" w:rsidRPr="0037352B" w:rsidRDefault="00E722D5" w:rsidP="0015370F">
            <w:pPr>
              <w:keepNext/>
              <w:jc w:val="center"/>
              <w:rPr>
                <w:rFonts w:cs="Arial"/>
                <w:color w:val="000000"/>
                <w:sz w:val="18"/>
                <w:szCs w:val="18"/>
                <w:lang w:eastAsia="en-GB"/>
              </w:rPr>
            </w:pPr>
            <w:r w:rsidRPr="0037352B">
              <w:rPr>
                <w:rFonts w:cs="Arial"/>
                <w:color w:val="000000"/>
                <w:sz w:val="18"/>
                <w:szCs w:val="18"/>
                <w:lang w:eastAsia="en-GB"/>
              </w:rPr>
              <w:t>Yes</w:t>
            </w:r>
          </w:p>
        </w:tc>
        <w:tc>
          <w:tcPr>
            <w:tcW w:w="839" w:type="pct"/>
            <w:tcBorders>
              <w:top w:val="single" w:sz="4" w:space="0" w:color="auto"/>
              <w:left w:val="single" w:sz="4" w:space="0" w:color="auto"/>
              <w:bottom w:val="single" w:sz="4" w:space="0" w:color="auto"/>
              <w:right w:val="single" w:sz="4" w:space="0" w:color="auto"/>
            </w:tcBorders>
            <w:shd w:val="clear" w:color="auto" w:fill="auto"/>
          </w:tcPr>
          <w:p w14:paraId="3F896F6B" w14:textId="77777777" w:rsidR="00E722D5" w:rsidRPr="0037352B" w:rsidRDefault="00E722D5" w:rsidP="0015370F">
            <w:pPr>
              <w:keepNext/>
              <w:jc w:val="center"/>
              <w:rPr>
                <w:rFonts w:cs="Arial"/>
                <w:color w:val="000000"/>
                <w:sz w:val="18"/>
                <w:szCs w:val="18"/>
                <w:lang w:eastAsia="en-GB"/>
              </w:rPr>
            </w:pPr>
            <w:r w:rsidRPr="0037352B">
              <w:rPr>
                <w:rFonts w:cs="Arial"/>
                <w:color w:val="000000"/>
                <w:sz w:val="18"/>
                <w:szCs w:val="18"/>
                <w:lang w:eastAsia="en-GB"/>
              </w:rPr>
              <w:t>US</w:t>
            </w:r>
          </w:p>
        </w:tc>
        <w:tc>
          <w:tcPr>
            <w:tcW w:w="1431" w:type="pct"/>
            <w:tcBorders>
              <w:top w:val="single" w:sz="4" w:space="0" w:color="auto"/>
              <w:left w:val="single" w:sz="4" w:space="0" w:color="auto"/>
              <w:bottom w:val="single" w:sz="4" w:space="0" w:color="auto"/>
              <w:right w:val="single" w:sz="4" w:space="0" w:color="auto"/>
            </w:tcBorders>
            <w:shd w:val="clear" w:color="auto" w:fill="auto"/>
          </w:tcPr>
          <w:p w14:paraId="3F896F6C" w14:textId="77777777" w:rsidR="00E722D5" w:rsidRPr="0037352B" w:rsidRDefault="00E722D5" w:rsidP="0015370F">
            <w:pPr>
              <w:keepNext/>
              <w:rPr>
                <w:rFonts w:eastAsia="Calibri" w:cs="Arial"/>
                <w:noProof/>
                <w:color w:val="000000"/>
                <w:sz w:val="18"/>
                <w:szCs w:val="18"/>
                <w:lang w:eastAsia="en-GB"/>
              </w:rPr>
            </w:pPr>
            <w:r w:rsidRPr="0037352B">
              <w:rPr>
                <w:rFonts w:eastAsia="Calibri" w:cs="Arial"/>
                <w:noProof/>
                <w:color w:val="000000"/>
                <w:sz w:val="18"/>
                <w:szCs w:val="18"/>
                <w:lang w:eastAsia="en-GB"/>
              </w:rPr>
              <w:t>Himelright et al., 2002</w:t>
            </w:r>
          </w:p>
        </w:tc>
      </w:tr>
      <w:tr w:rsidR="009B2156" w:rsidRPr="0037352B" w14:paraId="3F896F74" w14:textId="77777777" w:rsidTr="00441CA4">
        <w:trPr>
          <w:cantSplit/>
        </w:trPr>
        <w:tc>
          <w:tcPr>
            <w:tcW w:w="622" w:type="pct"/>
            <w:shd w:val="clear" w:color="auto" w:fill="auto"/>
          </w:tcPr>
          <w:p w14:paraId="3F896F6E" w14:textId="77777777" w:rsidR="009B2156" w:rsidRPr="0037352B" w:rsidRDefault="009B2156" w:rsidP="0015370F">
            <w:pPr>
              <w:keepNext/>
              <w:jc w:val="center"/>
              <w:rPr>
                <w:rFonts w:cs="Arial"/>
                <w:color w:val="000000"/>
                <w:sz w:val="18"/>
                <w:szCs w:val="18"/>
                <w:lang w:eastAsia="en-GB"/>
              </w:rPr>
            </w:pPr>
            <w:r w:rsidRPr="0037352B">
              <w:rPr>
                <w:rFonts w:cs="Arial"/>
                <w:color w:val="000000"/>
                <w:sz w:val="18"/>
                <w:szCs w:val="18"/>
                <w:lang w:eastAsia="en-GB"/>
              </w:rPr>
              <w:t>1990</w:t>
            </w:r>
          </w:p>
        </w:tc>
        <w:tc>
          <w:tcPr>
            <w:tcW w:w="582" w:type="pct"/>
            <w:shd w:val="clear" w:color="auto" w:fill="auto"/>
          </w:tcPr>
          <w:p w14:paraId="3F896F6F" w14:textId="77777777" w:rsidR="009B2156" w:rsidRPr="0037352B" w:rsidRDefault="009B2156" w:rsidP="0015370F">
            <w:pPr>
              <w:keepNext/>
              <w:jc w:val="center"/>
              <w:rPr>
                <w:rFonts w:cs="Arial"/>
                <w:color w:val="000000"/>
                <w:sz w:val="18"/>
                <w:szCs w:val="18"/>
                <w:lang w:eastAsia="en-GB"/>
              </w:rPr>
            </w:pPr>
            <w:r w:rsidRPr="0037352B">
              <w:rPr>
                <w:rFonts w:cs="Arial"/>
                <w:color w:val="000000"/>
                <w:sz w:val="18"/>
                <w:szCs w:val="18"/>
                <w:lang w:eastAsia="en-GB"/>
              </w:rPr>
              <w:t>1</w:t>
            </w:r>
          </w:p>
        </w:tc>
        <w:tc>
          <w:tcPr>
            <w:tcW w:w="915" w:type="pct"/>
          </w:tcPr>
          <w:p w14:paraId="3F896F70" w14:textId="77777777" w:rsidR="009B2156" w:rsidRPr="0037352B" w:rsidRDefault="009B2156" w:rsidP="0015370F">
            <w:pPr>
              <w:keepNext/>
              <w:jc w:val="center"/>
              <w:rPr>
                <w:rFonts w:cs="Arial"/>
                <w:i/>
                <w:color w:val="000000"/>
                <w:sz w:val="18"/>
                <w:szCs w:val="18"/>
                <w:lang w:eastAsia="en-GB"/>
              </w:rPr>
            </w:pPr>
            <w:r w:rsidRPr="0037352B">
              <w:rPr>
                <w:rFonts w:cs="Arial"/>
                <w:i/>
                <w:color w:val="000000"/>
                <w:sz w:val="18"/>
                <w:szCs w:val="18"/>
                <w:lang w:eastAsia="en-GB"/>
              </w:rPr>
              <w:t>E. sakazakii</w:t>
            </w:r>
          </w:p>
        </w:tc>
        <w:tc>
          <w:tcPr>
            <w:tcW w:w="611" w:type="pct"/>
          </w:tcPr>
          <w:p w14:paraId="3F896F71" w14:textId="77777777" w:rsidR="009B2156" w:rsidRPr="0037352B" w:rsidRDefault="009B2156" w:rsidP="0015370F">
            <w:pPr>
              <w:keepNext/>
              <w:jc w:val="center"/>
              <w:rPr>
                <w:rFonts w:cs="Arial"/>
                <w:color w:val="000000"/>
                <w:sz w:val="18"/>
                <w:szCs w:val="18"/>
                <w:lang w:eastAsia="en-GB"/>
              </w:rPr>
            </w:pPr>
            <w:r w:rsidRPr="0037352B">
              <w:rPr>
                <w:rFonts w:cs="Arial"/>
                <w:color w:val="000000"/>
                <w:sz w:val="18"/>
                <w:szCs w:val="18"/>
                <w:lang w:eastAsia="en-GB"/>
              </w:rPr>
              <w:t>No</w:t>
            </w:r>
          </w:p>
        </w:tc>
        <w:tc>
          <w:tcPr>
            <w:tcW w:w="839" w:type="pct"/>
            <w:shd w:val="clear" w:color="auto" w:fill="auto"/>
          </w:tcPr>
          <w:p w14:paraId="3F896F72" w14:textId="77777777" w:rsidR="009B2156" w:rsidRPr="0037352B" w:rsidRDefault="009B2156" w:rsidP="0015370F">
            <w:pPr>
              <w:keepNext/>
              <w:jc w:val="center"/>
              <w:rPr>
                <w:rFonts w:cs="Arial"/>
                <w:color w:val="000000"/>
                <w:sz w:val="18"/>
                <w:szCs w:val="18"/>
                <w:lang w:eastAsia="en-GB"/>
              </w:rPr>
            </w:pPr>
            <w:r w:rsidRPr="0037352B">
              <w:rPr>
                <w:rFonts w:cs="Arial"/>
                <w:color w:val="000000"/>
                <w:sz w:val="18"/>
                <w:szCs w:val="18"/>
                <w:lang w:eastAsia="en-GB"/>
              </w:rPr>
              <w:t>US</w:t>
            </w:r>
          </w:p>
        </w:tc>
        <w:tc>
          <w:tcPr>
            <w:tcW w:w="1431" w:type="pct"/>
            <w:shd w:val="clear" w:color="auto" w:fill="auto"/>
          </w:tcPr>
          <w:p w14:paraId="3F896F73" w14:textId="77777777" w:rsidR="009B2156" w:rsidRPr="0037352B" w:rsidRDefault="009B2156" w:rsidP="0015370F">
            <w:pPr>
              <w:keepNext/>
              <w:rPr>
                <w:rFonts w:cs="Arial"/>
                <w:color w:val="000000"/>
                <w:sz w:val="18"/>
                <w:szCs w:val="18"/>
                <w:lang w:eastAsia="en-GB"/>
              </w:rPr>
            </w:pPr>
            <w:r w:rsidRPr="0037352B">
              <w:rPr>
                <w:rFonts w:cs="Arial"/>
                <w:color w:val="000000"/>
                <w:sz w:val="18"/>
                <w:szCs w:val="18"/>
                <w:lang w:eastAsia="en-GB"/>
              </w:rPr>
              <w:t>Noriega et al., 1990</w:t>
            </w:r>
          </w:p>
        </w:tc>
      </w:tr>
      <w:tr w:rsidR="009B2156" w:rsidRPr="0037352B" w14:paraId="3F896F7B" w14:textId="77777777" w:rsidTr="00441CA4">
        <w:trPr>
          <w:cantSplit/>
        </w:trPr>
        <w:tc>
          <w:tcPr>
            <w:tcW w:w="622" w:type="pct"/>
            <w:shd w:val="clear" w:color="auto" w:fill="auto"/>
          </w:tcPr>
          <w:p w14:paraId="3F896F75" w14:textId="77777777" w:rsidR="009B2156" w:rsidRPr="0037352B" w:rsidRDefault="0057072E" w:rsidP="0015370F">
            <w:pPr>
              <w:keepNext/>
              <w:jc w:val="center"/>
              <w:rPr>
                <w:rFonts w:cs="Arial"/>
                <w:color w:val="000000"/>
                <w:sz w:val="18"/>
                <w:szCs w:val="18"/>
                <w:lang w:eastAsia="en-GB"/>
              </w:rPr>
            </w:pPr>
            <w:r w:rsidRPr="0037352B">
              <w:rPr>
                <w:rFonts w:cs="Arial"/>
                <w:color w:val="000000"/>
                <w:sz w:val="18"/>
                <w:szCs w:val="18"/>
                <w:lang w:eastAsia="en-GB"/>
              </w:rPr>
              <w:t>1988</w:t>
            </w:r>
          </w:p>
        </w:tc>
        <w:tc>
          <w:tcPr>
            <w:tcW w:w="582" w:type="pct"/>
            <w:shd w:val="clear" w:color="auto" w:fill="auto"/>
          </w:tcPr>
          <w:p w14:paraId="3F896F76" w14:textId="77777777" w:rsidR="009B2156" w:rsidRPr="0037352B" w:rsidRDefault="009B2156" w:rsidP="0015370F">
            <w:pPr>
              <w:keepNext/>
              <w:jc w:val="center"/>
              <w:rPr>
                <w:rFonts w:cs="Arial"/>
                <w:color w:val="000000"/>
                <w:sz w:val="18"/>
                <w:szCs w:val="18"/>
                <w:lang w:eastAsia="en-GB"/>
              </w:rPr>
            </w:pPr>
            <w:r w:rsidRPr="0037352B">
              <w:rPr>
                <w:rFonts w:cs="Arial"/>
                <w:color w:val="000000"/>
                <w:sz w:val="18"/>
                <w:szCs w:val="18"/>
                <w:lang w:eastAsia="en-GB"/>
              </w:rPr>
              <w:t>4</w:t>
            </w:r>
          </w:p>
        </w:tc>
        <w:tc>
          <w:tcPr>
            <w:tcW w:w="915" w:type="pct"/>
          </w:tcPr>
          <w:p w14:paraId="3F896F77" w14:textId="77777777" w:rsidR="009B2156" w:rsidRPr="0037352B" w:rsidRDefault="009B2156" w:rsidP="0015370F">
            <w:pPr>
              <w:keepNext/>
              <w:jc w:val="center"/>
              <w:rPr>
                <w:rFonts w:cs="Arial"/>
                <w:i/>
                <w:color w:val="000000"/>
                <w:sz w:val="18"/>
                <w:szCs w:val="18"/>
                <w:lang w:eastAsia="en-GB"/>
              </w:rPr>
            </w:pPr>
            <w:r w:rsidRPr="0037352B">
              <w:rPr>
                <w:rFonts w:cs="Arial"/>
                <w:i/>
                <w:color w:val="000000"/>
                <w:sz w:val="18"/>
                <w:szCs w:val="18"/>
                <w:lang w:eastAsia="en-GB"/>
              </w:rPr>
              <w:t>E. sakazakii</w:t>
            </w:r>
          </w:p>
        </w:tc>
        <w:tc>
          <w:tcPr>
            <w:tcW w:w="611" w:type="pct"/>
          </w:tcPr>
          <w:p w14:paraId="3F896F78" w14:textId="77777777" w:rsidR="009B2156" w:rsidRPr="0037352B" w:rsidRDefault="009B2156" w:rsidP="0015370F">
            <w:pPr>
              <w:keepNext/>
              <w:jc w:val="center"/>
              <w:rPr>
                <w:rFonts w:cs="Arial"/>
                <w:color w:val="000000"/>
                <w:sz w:val="18"/>
                <w:szCs w:val="18"/>
                <w:lang w:eastAsia="en-GB"/>
              </w:rPr>
            </w:pPr>
            <w:r w:rsidRPr="0037352B">
              <w:rPr>
                <w:rFonts w:cs="Arial"/>
                <w:color w:val="000000"/>
                <w:sz w:val="18"/>
                <w:szCs w:val="18"/>
                <w:lang w:eastAsia="en-GB"/>
              </w:rPr>
              <w:t>Yes</w:t>
            </w:r>
          </w:p>
        </w:tc>
        <w:tc>
          <w:tcPr>
            <w:tcW w:w="839" w:type="pct"/>
            <w:shd w:val="clear" w:color="auto" w:fill="auto"/>
          </w:tcPr>
          <w:p w14:paraId="3F896F79" w14:textId="77777777" w:rsidR="009B2156" w:rsidRPr="0037352B" w:rsidRDefault="009B2156" w:rsidP="0015370F">
            <w:pPr>
              <w:keepNext/>
              <w:jc w:val="center"/>
              <w:rPr>
                <w:rFonts w:cs="Arial"/>
                <w:color w:val="000000"/>
                <w:sz w:val="18"/>
                <w:szCs w:val="18"/>
                <w:lang w:eastAsia="en-GB"/>
              </w:rPr>
            </w:pPr>
            <w:r w:rsidRPr="0037352B">
              <w:rPr>
                <w:rFonts w:cs="Arial"/>
                <w:color w:val="000000"/>
                <w:sz w:val="18"/>
                <w:szCs w:val="18"/>
                <w:lang w:eastAsia="en-GB"/>
              </w:rPr>
              <w:t>US</w:t>
            </w:r>
          </w:p>
        </w:tc>
        <w:tc>
          <w:tcPr>
            <w:tcW w:w="1431" w:type="pct"/>
            <w:shd w:val="clear" w:color="auto" w:fill="auto"/>
          </w:tcPr>
          <w:p w14:paraId="3F896F7A" w14:textId="77777777" w:rsidR="009B2156" w:rsidRPr="0037352B" w:rsidRDefault="009B2156" w:rsidP="0015370F">
            <w:pPr>
              <w:keepNext/>
              <w:rPr>
                <w:rFonts w:cs="Arial"/>
                <w:color w:val="000000"/>
                <w:sz w:val="18"/>
                <w:szCs w:val="18"/>
                <w:lang w:eastAsia="en-GB"/>
              </w:rPr>
            </w:pPr>
            <w:r w:rsidRPr="0037352B">
              <w:rPr>
                <w:rFonts w:cs="Arial"/>
                <w:color w:val="000000"/>
                <w:sz w:val="18"/>
                <w:szCs w:val="18"/>
                <w:lang w:eastAsia="en-GB"/>
              </w:rPr>
              <w:t>Simmons et al., 1989</w:t>
            </w:r>
          </w:p>
        </w:tc>
      </w:tr>
      <w:tr w:rsidR="003F2FDA" w:rsidRPr="0037352B" w14:paraId="3F896F82" w14:textId="77777777" w:rsidTr="00441CA4">
        <w:trPr>
          <w:cantSplit/>
        </w:trPr>
        <w:tc>
          <w:tcPr>
            <w:tcW w:w="622" w:type="pct"/>
            <w:tcBorders>
              <w:bottom w:val="single" w:sz="4" w:space="0" w:color="auto"/>
            </w:tcBorders>
            <w:shd w:val="clear" w:color="auto" w:fill="auto"/>
          </w:tcPr>
          <w:p w14:paraId="3F896F7C" w14:textId="77777777" w:rsidR="003F2FDA" w:rsidRPr="0037352B" w:rsidRDefault="003F2FDA" w:rsidP="0015370F">
            <w:pPr>
              <w:keepNext/>
              <w:jc w:val="center"/>
              <w:rPr>
                <w:rFonts w:cs="Arial"/>
                <w:color w:val="000000"/>
                <w:sz w:val="18"/>
                <w:szCs w:val="18"/>
                <w:lang w:eastAsia="en-GB"/>
              </w:rPr>
            </w:pPr>
            <w:r w:rsidRPr="0037352B">
              <w:rPr>
                <w:rFonts w:cs="Arial"/>
                <w:color w:val="000000"/>
                <w:sz w:val="18"/>
                <w:szCs w:val="18"/>
                <w:lang w:eastAsia="en-GB"/>
              </w:rPr>
              <w:t>1979</w:t>
            </w:r>
          </w:p>
        </w:tc>
        <w:tc>
          <w:tcPr>
            <w:tcW w:w="582" w:type="pct"/>
            <w:tcBorders>
              <w:bottom w:val="single" w:sz="4" w:space="0" w:color="auto"/>
            </w:tcBorders>
            <w:shd w:val="clear" w:color="auto" w:fill="auto"/>
          </w:tcPr>
          <w:p w14:paraId="3F896F7D" w14:textId="77777777" w:rsidR="003F2FDA" w:rsidRPr="0037352B" w:rsidRDefault="003F2FDA" w:rsidP="0015370F">
            <w:pPr>
              <w:keepNext/>
              <w:jc w:val="center"/>
              <w:rPr>
                <w:rFonts w:cs="Arial"/>
                <w:color w:val="000000"/>
                <w:sz w:val="18"/>
                <w:szCs w:val="18"/>
                <w:lang w:eastAsia="en-GB"/>
              </w:rPr>
            </w:pPr>
            <w:r w:rsidRPr="0037352B">
              <w:rPr>
                <w:rFonts w:cs="Arial"/>
                <w:color w:val="000000"/>
                <w:sz w:val="18"/>
                <w:szCs w:val="18"/>
                <w:lang w:eastAsia="en-GB"/>
              </w:rPr>
              <w:t>1</w:t>
            </w:r>
          </w:p>
        </w:tc>
        <w:tc>
          <w:tcPr>
            <w:tcW w:w="915" w:type="pct"/>
          </w:tcPr>
          <w:p w14:paraId="3F896F7E" w14:textId="77777777" w:rsidR="003F2FDA" w:rsidRPr="0037352B" w:rsidRDefault="003F2FDA" w:rsidP="0015370F">
            <w:pPr>
              <w:keepNext/>
              <w:jc w:val="center"/>
              <w:rPr>
                <w:rFonts w:cs="Arial"/>
                <w:i/>
                <w:color w:val="000000"/>
                <w:sz w:val="18"/>
                <w:szCs w:val="18"/>
                <w:lang w:eastAsia="en-GB"/>
              </w:rPr>
            </w:pPr>
            <w:r w:rsidRPr="0037352B">
              <w:rPr>
                <w:rFonts w:cs="Arial"/>
                <w:i/>
                <w:color w:val="000000"/>
                <w:sz w:val="18"/>
                <w:szCs w:val="18"/>
                <w:lang w:eastAsia="en-GB"/>
              </w:rPr>
              <w:t>E. sakazakii</w:t>
            </w:r>
          </w:p>
        </w:tc>
        <w:tc>
          <w:tcPr>
            <w:tcW w:w="611" w:type="pct"/>
          </w:tcPr>
          <w:p w14:paraId="3F896F7F" w14:textId="77777777" w:rsidR="003F2FDA" w:rsidRPr="0037352B" w:rsidRDefault="003F2FDA" w:rsidP="0015370F">
            <w:pPr>
              <w:keepNext/>
              <w:jc w:val="center"/>
              <w:rPr>
                <w:rFonts w:cs="Arial"/>
                <w:color w:val="000000"/>
                <w:sz w:val="18"/>
                <w:szCs w:val="18"/>
                <w:lang w:eastAsia="en-GB"/>
              </w:rPr>
            </w:pPr>
            <w:r w:rsidRPr="0037352B">
              <w:rPr>
                <w:rFonts w:cs="Arial"/>
                <w:color w:val="000000"/>
                <w:sz w:val="18"/>
                <w:szCs w:val="18"/>
                <w:lang w:eastAsia="en-GB"/>
              </w:rPr>
              <w:t>No</w:t>
            </w:r>
          </w:p>
        </w:tc>
        <w:tc>
          <w:tcPr>
            <w:tcW w:w="839" w:type="pct"/>
            <w:shd w:val="clear" w:color="auto" w:fill="auto"/>
          </w:tcPr>
          <w:p w14:paraId="3F896F80" w14:textId="77777777" w:rsidR="003F2FDA" w:rsidRPr="0037352B" w:rsidRDefault="003F2FDA" w:rsidP="0015370F">
            <w:pPr>
              <w:keepNext/>
              <w:jc w:val="center"/>
              <w:rPr>
                <w:rFonts w:cs="Arial"/>
                <w:color w:val="000000"/>
                <w:sz w:val="18"/>
                <w:szCs w:val="18"/>
                <w:lang w:eastAsia="en-GB"/>
              </w:rPr>
            </w:pPr>
            <w:r w:rsidRPr="0037352B">
              <w:rPr>
                <w:rFonts w:cs="Arial"/>
                <w:color w:val="000000"/>
                <w:sz w:val="18"/>
                <w:szCs w:val="18"/>
                <w:lang w:eastAsia="en-GB"/>
              </w:rPr>
              <w:t>US</w:t>
            </w:r>
          </w:p>
        </w:tc>
        <w:tc>
          <w:tcPr>
            <w:tcW w:w="1431" w:type="pct"/>
            <w:shd w:val="clear" w:color="auto" w:fill="auto"/>
          </w:tcPr>
          <w:p w14:paraId="3F896F81" w14:textId="77777777" w:rsidR="003F2FDA" w:rsidRPr="0037352B" w:rsidRDefault="003F2FDA" w:rsidP="0015370F">
            <w:pPr>
              <w:keepNext/>
              <w:rPr>
                <w:rFonts w:cs="Arial"/>
                <w:color w:val="000000"/>
                <w:sz w:val="18"/>
                <w:szCs w:val="18"/>
                <w:lang w:eastAsia="en-GB"/>
              </w:rPr>
            </w:pPr>
            <w:r w:rsidRPr="0037352B">
              <w:rPr>
                <w:rFonts w:cs="Arial"/>
                <w:color w:val="000000"/>
                <w:sz w:val="18"/>
                <w:szCs w:val="18"/>
                <w:lang w:eastAsia="en-GB"/>
              </w:rPr>
              <w:t xml:space="preserve">Monroe </w:t>
            </w:r>
            <w:r w:rsidR="00667372">
              <w:rPr>
                <w:rFonts w:cs="Arial"/>
                <w:color w:val="000000"/>
                <w:sz w:val="18"/>
                <w:szCs w:val="18"/>
                <w:lang w:eastAsia="en-GB"/>
              </w:rPr>
              <w:t>and</w:t>
            </w:r>
            <w:r w:rsidRPr="0037352B">
              <w:rPr>
                <w:rFonts w:cs="Arial"/>
                <w:color w:val="000000"/>
                <w:sz w:val="18"/>
                <w:szCs w:val="18"/>
                <w:lang w:eastAsia="en-GB"/>
              </w:rPr>
              <w:t xml:space="preserve"> Tift, 1979</w:t>
            </w:r>
          </w:p>
        </w:tc>
      </w:tr>
      <w:tr w:rsidR="00441CA4" w:rsidRPr="0037352B" w14:paraId="3F896F85" w14:textId="77777777" w:rsidTr="00441CA4">
        <w:trPr>
          <w:gridAfter w:val="4"/>
          <w:wAfter w:w="3796" w:type="pct"/>
          <w:cantSplit/>
        </w:trPr>
        <w:tc>
          <w:tcPr>
            <w:tcW w:w="622" w:type="pct"/>
            <w:shd w:val="clear" w:color="auto" w:fill="FDE9D9" w:themeFill="accent6" w:themeFillTint="33"/>
          </w:tcPr>
          <w:p w14:paraId="3F896F83" w14:textId="77777777" w:rsidR="00441CA4" w:rsidRPr="0037352B" w:rsidRDefault="00441CA4" w:rsidP="0015370F">
            <w:pPr>
              <w:keepNext/>
              <w:jc w:val="center"/>
              <w:rPr>
                <w:rFonts w:cs="Arial"/>
                <w:b/>
                <w:color w:val="000000"/>
                <w:sz w:val="18"/>
                <w:szCs w:val="18"/>
                <w:lang w:eastAsia="en-GB"/>
              </w:rPr>
            </w:pPr>
            <w:r w:rsidRPr="0037352B">
              <w:rPr>
                <w:rFonts w:cs="Arial"/>
                <w:b/>
                <w:color w:val="000000"/>
                <w:sz w:val="18"/>
                <w:szCs w:val="18"/>
                <w:lang w:eastAsia="en-GB"/>
              </w:rPr>
              <w:t>Total</w:t>
            </w:r>
          </w:p>
        </w:tc>
        <w:tc>
          <w:tcPr>
            <w:tcW w:w="582" w:type="pct"/>
            <w:shd w:val="clear" w:color="auto" w:fill="FDE9D9" w:themeFill="accent6" w:themeFillTint="33"/>
          </w:tcPr>
          <w:p w14:paraId="3F896F84" w14:textId="77777777" w:rsidR="00441CA4" w:rsidRPr="0037352B" w:rsidRDefault="0096473A" w:rsidP="0015370F">
            <w:pPr>
              <w:keepNext/>
              <w:jc w:val="center"/>
              <w:rPr>
                <w:rFonts w:cs="Arial"/>
                <w:b/>
                <w:color w:val="000000"/>
                <w:sz w:val="18"/>
                <w:szCs w:val="18"/>
                <w:lang w:eastAsia="en-GB"/>
              </w:rPr>
            </w:pPr>
            <w:r>
              <w:rPr>
                <w:rFonts w:cs="Arial"/>
                <w:b/>
                <w:color w:val="000000"/>
                <w:sz w:val="18"/>
                <w:szCs w:val="18"/>
                <w:lang w:eastAsia="en-GB"/>
              </w:rPr>
              <w:t>79 (18</w:t>
            </w:r>
            <w:r w:rsidR="00441CA4" w:rsidRPr="0037352B">
              <w:rPr>
                <w:rFonts w:cs="Arial"/>
                <w:b/>
                <w:color w:val="000000"/>
                <w:sz w:val="18"/>
                <w:szCs w:val="18"/>
                <w:lang w:eastAsia="en-GB"/>
              </w:rPr>
              <w:t>)</w:t>
            </w:r>
          </w:p>
        </w:tc>
      </w:tr>
    </w:tbl>
    <w:p w14:paraId="3F896F86" w14:textId="02CC5096" w:rsidR="00F54493" w:rsidRPr="002E5347" w:rsidRDefault="001726A7" w:rsidP="001726A7">
      <w:pPr>
        <w:pStyle w:val="Heading3"/>
      </w:pPr>
      <w:bookmarkStart w:id="18" w:name="_Toc430243758"/>
      <w:r>
        <w:t>3.2.2</w:t>
      </w:r>
      <w:r w:rsidR="000561A2">
        <w:tab/>
      </w:r>
      <w:r w:rsidR="00F54493" w:rsidRPr="001726A7">
        <w:rPr>
          <w:i/>
        </w:rPr>
        <w:t>Salmonella</w:t>
      </w:r>
      <w:r w:rsidR="00F54493" w:rsidRPr="002E5347">
        <w:t xml:space="preserve"> </w:t>
      </w:r>
      <w:r w:rsidR="00F54493" w:rsidRPr="000561A2">
        <w:t>spp.</w:t>
      </w:r>
      <w:bookmarkEnd w:id="18"/>
    </w:p>
    <w:p w14:paraId="3F896F87" w14:textId="77777777" w:rsidR="002673F4" w:rsidRDefault="002673F4" w:rsidP="002673F4">
      <w:pPr>
        <w:rPr>
          <w:rFonts w:cs="Arial"/>
          <w:color w:val="000000"/>
          <w:szCs w:val="22"/>
        </w:rPr>
      </w:pPr>
      <w:r w:rsidRPr="001D3F5C">
        <w:rPr>
          <w:rFonts w:cs="Arial"/>
          <w:color w:val="000000"/>
          <w:szCs w:val="22"/>
        </w:rPr>
        <w:t xml:space="preserve">Outbreaks of </w:t>
      </w:r>
      <w:r>
        <w:rPr>
          <w:rFonts w:cs="Arial"/>
          <w:color w:val="000000"/>
          <w:szCs w:val="22"/>
        </w:rPr>
        <w:t xml:space="preserve">salmonellosis in infants fed with reconstituted PIF have been reported in a number of countries (Table </w:t>
      </w:r>
      <w:r w:rsidR="00E07C7D">
        <w:rPr>
          <w:rFonts w:cs="Arial"/>
          <w:color w:val="000000"/>
          <w:szCs w:val="22"/>
        </w:rPr>
        <w:t>3</w:t>
      </w:r>
      <w:r>
        <w:rPr>
          <w:rFonts w:cs="Arial"/>
          <w:color w:val="000000"/>
          <w:szCs w:val="22"/>
        </w:rPr>
        <w:t xml:space="preserve">). Investigations on an outbreak of </w:t>
      </w:r>
      <w:r w:rsidRPr="00B02E00">
        <w:rPr>
          <w:rFonts w:cs="Arial"/>
          <w:i/>
          <w:color w:val="000000"/>
          <w:szCs w:val="22"/>
        </w:rPr>
        <w:t>S</w:t>
      </w:r>
      <w:r>
        <w:rPr>
          <w:rFonts w:cs="Arial"/>
          <w:i/>
          <w:color w:val="000000"/>
          <w:szCs w:val="22"/>
        </w:rPr>
        <w:t>.</w:t>
      </w:r>
      <w:r w:rsidRPr="00B02E00">
        <w:rPr>
          <w:rFonts w:cs="Arial"/>
          <w:i/>
          <w:color w:val="000000"/>
          <w:szCs w:val="22"/>
        </w:rPr>
        <w:t xml:space="preserve"> </w:t>
      </w:r>
      <w:r w:rsidRPr="00B02E00">
        <w:rPr>
          <w:rFonts w:cs="Arial"/>
          <w:color w:val="000000"/>
          <w:szCs w:val="22"/>
        </w:rPr>
        <w:t>Bredeney</w:t>
      </w:r>
      <w:r>
        <w:rPr>
          <w:rFonts w:cs="Arial"/>
          <w:color w:val="000000"/>
          <w:szCs w:val="22"/>
        </w:rPr>
        <w:t xml:space="preserve"> in 1997 in Australia, found contamination in unopened PIF cans and PIF manufacturing plants in Victoria (Forsyth et al., 2003).</w:t>
      </w:r>
      <w:r>
        <w:rPr>
          <w:rFonts w:cs="Arial"/>
          <w:noProof/>
          <w:color w:val="000000"/>
          <w:szCs w:val="22"/>
          <w:highlight w:val="yellow"/>
        </w:rPr>
        <w:t xml:space="preserve"> </w:t>
      </w:r>
      <w:r>
        <w:rPr>
          <w:rFonts w:cs="Arial"/>
          <w:color w:val="000000"/>
          <w:szCs w:val="22"/>
        </w:rPr>
        <w:t xml:space="preserve"> </w:t>
      </w:r>
    </w:p>
    <w:p w14:paraId="3F896F88" w14:textId="77777777" w:rsidR="002673F4" w:rsidRPr="003760FB" w:rsidRDefault="002673F4" w:rsidP="000610D0">
      <w:pPr>
        <w:rPr>
          <w:b/>
        </w:rPr>
      </w:pPr>
    </w:p>
    <w:p w14:paraId="3F896F89" w14:textId="77777777" w:rsidR="002673F4" w:rsidRDefault="002673F4" w:rsidP="003760FB">
      <w:r w:rsidRPr="003760FB">
        <w:rPr>
          <w:b/>
        </w:rPr>
        <w:t xml:space="preserve">Table </w:t>
      </w:r>
      <w:r w:rsidR="00520C6E" w:rsidRPr="003760FB">
        <w:rPr>
          <w:b/>
        </w:rPr>
        <w:t>3</w:t>
      </w:r>
      <w:r w:rsidR="000610D0">
        <w:rPr>
          <w:b/>
        </w:rPr>
        <w:t xml:space="preserve">: </w:t>
      </w:r>
      <w:r w:rsidRPr="003760FB">
        <w:rPr>
          <w:b/>
        </w:rPr>
        <w:t>Foodborne</w:t>
      </w:r>
      <w:r w:rsidR="001304C9" w:rsidRPr="003760FB">
        <w:rPr>
          <w:b/>
        </w:rPr>
        <w:t xml:space="preserve"> outbreak</w:t>
      </w:r>
      <w:r w:rsidRPr="003760FB">
        <w:rPr>
          <w:b/>
        </w:rPr>
        <w:t xml:space="preserve"> incidents caused by Salmonella spp. where infant formula was implicated</w:t>
      </w:r>
    </w:p>
    <w:p w14:paraId="3F896F8A" w14:textId="77777777" w:rsidR="000610D0" w:rsidRPr="003760FB" w:rsidRDefault="000610D0" w:rsidP="003760F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081"/>
        <w:gridCol w:w="1558"/>
        <w:gridCol w:w="1276"/>
        <w:gridCol w:w="1558"/>
        <w:gridCol w:w="2658"/>
      </w:tblGrid>
      <w:tr w:rsidR="002673F4" w:rsidRPr="0037352B" w14:paraId="3F896F91" w14:textId="77777777" w:rsidTr="00E07C7D">
        <w:trPr>
          <w:cantSplit/>
          <w:tblHeader/>
        </w:trPr>
        <w:tc>
          <w:tcPr>
            <w:tcW w:w="622" w:type="pct"/>
            <w:shd w:val="clear" w:color="auto" w:fill="008080"/>
          </w:tcPr>
          <w:p w14:paraId="3F896F8B" w14:textId="77777777" w:rsidR="002673F4" w:rsidRPr="0037352B" w:rsidRDefault="002673F4" w:rsidP="004233EB">
            <w:pPr>
              <w:spacing w:before="60" w:after="60"/>
              <w:jc w:val="center"/>
              <w:rPr>
                <w:rFonts w:cs="Arial"/>
                <w:b/>
                <w:color w:val="FFFFFF"/>
                <w:sz w:val="18"/>
                <w:szCs w:val="18"/>
                <w:lang w:eastAsia="en-GB"/>
              </w:rPr>
            </w:pPr>
            <w:r w:rsidRPr="0037352B">
              <w:rPr>
                <w:rFonts w:cs="Arial"/>
                <w:b/>
                <w:color w:val="FFFFFF"/>
                <w:sz w:val="18"/>
                <w:szCs w:val="18"/>
                <w:lang w:eastAsia="en-GB"/>
              </w:rPr>
              <w:t>Year</w:t>
            </w:r>
          </w:p>
        </w:tc>
        <w:tc>
          <w:tcPr>
            <w:tcW w:w="582" w:type="pct"/>
            <w:shd w:val="clear" w:color="auto" w:fill="008080"/>
          </w:tcPr>
          <w:p w14:paraId="3F896F8C" w14:textId="77777777" w:rsidR="002673F4" w:rsidRPr="0037352B" w:rsidRDefault="002673F4" w:rsidP="00E07C7D">
            <w:pPr>
              <w:spacing w:before="60" w:after="60"/>
              <w:jc w:val="center"/>
              <w:rPr>
                <w:rFonts w:cs="Arial"/>
                <w:b/>
                <w:color w:val="FFFFFF"/>
                <w:sz w:val="18"/>
                <w:szCs w:val="18"/>
                <w:lang w:eastAsia="en-GB"/>
              </w:rPr>
            </w:pPr>
            <w:r w:rsidRPr="0037352B">
              <w:rPr>
                <w:rFonts w:cs="Arial"/>
                <w:b/>
                <w:color w:val="FFFFFF"/>
                <w:sz w:val="18"/>
                <w:szCs w:val="18"/>
                <w:lang w:eastAsia="en-GB"/>
              </w:rPr>
              <w:t>No. cases</w:t>
            </w:r>
          </w:p>
        </w:tc>
        <w:tc>
          <w:tcPr>
            <w:tcW w:w="839" w:type="pct"/>
            <w:shd w:val="clear" w:color="auto" w:fill="008080"/>
          </w:tcPr>
          <w:p w14:paraId="3F896F8D" w14:textId="77777777" w:rsidR="002673F4" w:rsidRPr="0037352B" w:rsidRDefault="002673F4" w:rsidP="00E07C7D">
            <w:pPr>
              <w:spacing w:before="60" w:after="60"/>
              <w:jc w:val="center"/>
              <w:rPr>
                <w:rFonts w:cs="Arial"/>
                <w:b/>
                <w:color w:val="FFFFFF"/>
                <w:sz w:val="18"/>
                <w:szCs w:val="18"/>
                <w:lang w:eastAsia="en-GB"/>
              </w:rPr>
            </w:pPr>
            <w:r w:rsidRPr="0037352B">
              <w:rPr>
                <w:rFonts w:cs="Arial"/>
                <w:b/>
                <w:i/>
                <w:color w:val="FFFFFF"/>
                <w:sz w:val="18"/>
                <w:szCs w:val="18"/>
                <w:lang w:eastAsia="en-GB"/>
              </w:rPr>
              <w:t>Salmonella</w:t>
            </w:r>
            <w:r w:rsidRPr="0037352B">
              <w:rPr>
                <w:rFonts w:cs="Arial"/>
                <w:b/>
                <w:color w:val="FFFFFF"/>
                <w:sz w:val="18"/>
                <w:szCs w:val="18"/>
                <w:lang w:eastAsia="en-GB"/>
              </w:rPr>
              <w:t xml:space="preserve"> spp.</w:t>
            </w:r>
          </w:p>
        </w:tc>
        <w:tc>
          <w:tcPr>
            <w:tcW w:w="687" w:type="pct"/>
            <w:shd w:val="clear" w:color="auto" w:fill="008080"/>
          </w:tcPr>
          <w:p w14:paraId="3F896F8E" w14:textId="77777777" w:rsidR="002673F4" w:rsidRPr="0037352B" w:rsidRDefault="002673F4" w:rsidP="00E07C7D">
            <w:pPr>
              <w:spacing w:before="60" w:after="60"/>
              <w:jc w:val="center"/>
              <w:rPr>
                <w:rFonts w:cs="Arial"/>
                <w:b/>
                <w:color w:val="FFFFFF"/>
                <w:sz w:val="18"/>
                <w:szCs w:val="18"/>
                <w:lang w:eastAsia="en-GB"/>
              </w:rPr>
            </w:pPr>
            <w:r w:rsidRPr="0037352B">
              <w:rPr>
                <w:rFonts w:cs="Arial"/>
                <w:b/>
                <w:color w:val="FFFFFF"/>
                <w:sz w:val="18"/>
                <w:szCs w:val="18"/>
                <w:lang w:eastAsia="en-GB"/>
              </w:rPr>
              <w:t>Isolated from PIF</w:t>
            </w:r>
          </w:p>
        </w:tc>
        <w:tc>
          <w:tcPr>
            <w:tcW w:w="839" w:type="pct"/>
            <w:shd w:val="clear" w:color="auto" w:fill="008080"/>
          </w:tcPr>
          <w:p w14:paraId="3F896F8F" w14:textId="77777777" w:rsidR="002673F4" w:rsidRPr="0037352B" w:rsidRDefault="002673F4" w:rsidP="00E07C7D">
            <w:pPr>
              <w:spacing w:before="60" w:after="60"/>
              <w:jc w:val="center"/>
              <w:rPr>
                <w:rFonts w:cs="Arial"/>
                <w:b/>
                <w:color w:val="FFFFFF"/>
                <w:sz w:val="18"/>
                <w:szCs w:val="18"/>
                <w:lang w:eastAsia="en-GB"/>
              </w:rPr>
            </w:pPr>
            <w:r w:rsidRPr="0037352B">
              <w:rPr>
                <w:rFonts w:cs="Arial"/>
                <w:b/>
                <w:color w:val="FFFFFF"/>
                <w:sz w:val="18"/>
                <w:szCs w:val="18"/>
                <w:lang w:eastAsia="en-GB"/>
              </w:rPr>
              <w:t>Country</w:t>
            </w:r>
          </w:p>
        </w:tc>
        <w:tc>
          <w:tcPr>
            <w:tcW w:w="1431" w:type="pct"/>
            <w:shd w:val="clear" w:color="auto" w:fill="008080"/>
          </w:tcPr>
          <w:p w14:paraId="3F896F90" w14:textId="77777777" w:rsidR="002673F4" w:rsidRPr="0037352B" w:rsidRDefault="002673F4" w:rsidP="00E07C7D">
            <w:pPr>
              <w:spacing w:before="60" w:after="60"/>
              <w:jc w:val="center"/>
              <w:rPr>
                <w:rFonts w:cs="Arial"/>
                <w:b/>
                <w:color w:val="FFFFFF"/>
                <w:sz w:val="18"/>
                <w:szCs w:val="18"/>
                <w:lang w:eastAsia="en-GB"/>
              </w:rPr>
            </w:pPr>
            <w:r w:rsidRPr="0037352B">
              <w:rPr>
                <w:rFonts w:cs="Arial"/>
                <w:b/>
                <w:color w:val="FFFFFF"/>
                <w:sz w:val="18"/>
                <w:szCs w:val="18"/>
                <w:lang w:eastAsia="en-GB"/>
              </w:rPr>
              <w:t>Reference</w:t>
            </w:r>
          </w:p>
        </w:tc>
      </w:tr>
      <w:tr w:rsidR="00116A30" w:rsidRPr="0037352B" w14:paraId="3F896F98" w14:textId="77777777" w:rsidTr="004233EB">
        <w:trPr>
          <w:cantSplit/>
        </w:trPr>
        <w:tc>
          <w:tcPr>
            <w:tcW w:w="622" w:type="pct"/>
            <w:tcBorders>
              <w:bottom w:val="single" w:sz="4" w:space="0" w:color="auto"/>
            </w:tcBorders>
            <w:shd w:val="clear" w:color="auto" w:fill="auto"/>
          </w:tcPr>
          <w:p w14:paraId="3F896F92" w14:textId="77777777" w:rsidR="00116A30" w:rsidRPr="0037352B" w:rsidRDefault="00116A30" w:rsidP="004233EB">
            <w:pPr>
              <w:jc w:val="center"/>
              <w:rPr>
                <w:rFonts w:cs="Arial"/>
                <w:color w:val="000000"/>
                <w:sz w:val="18"/>
                <w:szCs w:val="18"/>
                <w:lang w:eastAsia="en-GB"/>
              </w:rPr>
            </w:pPr>
            <w:r>
              <w:rPr>
                <w:rFonts w:cs="Arial"/>
                <w:color w:val="000000"/>
                <w:sz w:val="18"/>
                <w:szCs w:val="18"/>
                <w:lang w:eastAsia="en-GB"/>
              </w:rPr>
              <w:t>1977</w:t>
            </w:r>
          </w:p>
        </w:tc>
        <w:tc>
          <w:tcPr>
            <w:tcW w:w="582" w:type="pct"/>
            <w:tcBorders>
              <w:bottom w:val="single" w:sz="4" w:space="0" w:color="auto"/>
            </w:tcBorders>
            <w:shd w:val="clear" w:color="auto" w:fill="auto"/>
          </w:tcPr>
          <w:p w14:paraId="3F896F93" w14:textId="77777777" w:rsidR="00116A30" w:rsidRPr="0037352B" w:rsidRDefault="00116A30" w:rsidP="00E07C7D">
            <w:pPr>
              <w:jc w:val="center"/>
              <w:rPr>
                <w:rFonts w:cs="Arial"/>
                <w:color w:val="000000"/>
                <w:sz w:val="18"/>
                <w:szCs w:val="18"/>
                <w:lang w:eastAsia="en-GB"/>
              </w:rPr>
            </w:pPr>
            <w:r>
              <w:rPr>
                <w:rFonts w:cs="Arial"/>
                <w:color w:val="000000"/>
                <w:sz w:val="18"/>
                <w:szCs w:val="18"/>
                <w:lang w:eastAsia="en-GB"/>
              </w:rPr>
              <w:t>≥24</w:t>
            </w:r>
          </w:p>
        </w:tc>
        <w:tc>
          <w:tcPr>
            <w:tcW w:w="839" w:type="pct"/>
            <w:shd w:val="clear" w:color="auto" w:fill="auto"/>
          </w:tcPr>
          <w:p w14:paraId="3F896F94" w14:textId="77777777" w:rsidR="00116A30" w:rsidRPr="0037352B" w:rsidRDefault="00116A30" w:rsidP="00E07C7D">
            <w:pPr>
              <w:jc w:val="center"/>
              <w:rPr>
                <w:rFonts w:cs="Arial"/>
                <w:i/>
                <w:color w:val="000000"/>
                <w:sz w:val="18"/>
                <w:szCs w:val="18"/>
                <w:lang w:eastAsia="en-GB"/>
              </w:rPr>
            </w:pPr>
            <w:r>
              <w:rPr>
                <w:rFonts w:cs="Arial"/>
                <w:i/>
                <w:color w:val="000000"/>
                <w:sz w:val="18"/>
                <w:szCs w:val="18"/>
                <w:lang w:eastAsia="en-GB"/>
              </w:rPr>
              <w:t xml:space="preserve">S. </w:t>
            </w:r>
            <w:r w:rsidRPr="00116A30">
              <w:rPr>
                <w:rFonts w:cs="Arial"/>
                <w:color w:val="000000"/>
                <w:sz w:val="18"/>
                <w:szCs w:val="18"/>
                <w:lang w:eastAsia="en-GB"/>
              </w:rPr>
              <w:t>Bredeney</w:t>
            </w:r>
          </w:p>
        </w:tc>
        <w:tc>
          <w:tcPr>
            <w:tcW w:w="687" w:type="pct"/>
            <w:shd w:val="clear" w:color="auto" w:fill="auto"/>
          </w:tcPr>
          <w:p w14:paraId="3F896F95" w14:textId="77777777" w:rsidR="00116A30" w:rsidRPr="0037352B" w:rsidRDefault="00116A30" w:rsidP="00E07C7D">
            <w:pPr>
              <w:jc w:val="center"/>
              <w:rPr>
                <w:rFonts w:cs="Arial"/>
                <w:color w:val="000000"/>
                <w:sz w:val="18"/>
                <w:szCs w:val="18"/>
                <w:lang w:eastAsia="en-GB"/>
              </w:rPr>
            </w:pPr>
            <w:r>
              <w:rPr>
                <w:rFonts w:cs="Arial"/>
                <w:color w:val="000000"/>
                <w:sz w:val="18"/>
                <w:szCs w:val="18"/>
                <w:lang w:eastAsia="en-GB"/>
              </w:rPr>
              <w:t>Yes</w:t>
            </w:r>
          </w:p>
        </w:tc>
        <w:tc>
          <w:tcPr>
            <w:tcW w:w="839" w:type="pct"/>
            <w:shd w:val="clear" w:color="auto" w:fill="auto"/>
          </w:tcPr>
          <w:p w14:paraId="3F896F96" w14:textId="77777777" w:rsidR="00116A30" w:rsidRPr="0037352B" w:rsidRDefault="00116A30" w:rsidP="00E07C7D">
            <w:pPr>
              <w:jc w:val="center"/>
              <w:rPr>
                <w:rFonts w:cs="Arial"/>
                <w:color w:val="000000"/>
                <w:sz w:val="18"/>
                <w:szCs w:val="18"/>
                <w:lang w:eastAsia="en-GB"/>
              </w:rPr>
            </w:pPr>
            <w:r>
              <w:rPr>
                <w:rFonts w:cs="Arial"/>
                <w:color w:val="000000"/>
                <w:sz w:val="18"/>
                <w:szCs w:val="18"/>
                <w:lang w:eastAsia="en-GB"/>
              </w:rPr>
              <w:t>Australia</w:t>
            </w:r>
          </w:p>
        </w:tc>
        <w:tc>
          <w:tcPr>
            <w:tcW w:w="1431" w:type="pct"/>
            <w:shd w:val="clear" w:color="auto" w:fill="auto"/>
          </w:tcPr>
          <w:p w14:paraId="3F896F97" w14:textId="77777777" w:rsidR="00116A30" w:rsidRPr="0037352B" w:rsidRDefault="00116A30" w:rsidP="00E07C7D">
            <w:pPr>
              <w:rPr>
                <w:rFonts w:eastAsia="Calibri" w:cs="Arial"/>
                <w:color w:val="000000"/>
                <w:sz w:val="18"/>
                <w:szCs w:val="18"/>
                <w:lang w:eastAsia="en-GB"/>
              </w:rPr>
            </w:pPr>
            <w:r>
              <w:rPr>
                <w:rFonts w:eastAsia="Calibri" w:cs="Arial"/>
                <w:color w:val="000000"/>
                <w:sz w:val="18"/>
                <w:szCs w:val="18"/>
                <w:lang w:eastAsia="en-GB"/>
              </w:rPr>
              <w:t>Forsyth et al., 2003</w:t>
            </w:r>
          </w:p>
        </w:tc>
      </w:tr>
      <w:tr w:rsidR="002673F4" w:rsidRPr="0037352B" w14:paraId="3F896F9F" w14:textId="77777777" w:rsidTr="004233EB">
        <w:trPr>
          <w:cantSplit/>
        </w:trPr>
        <w:tc>
          <w:tcPr>
            <w:tcW w:w="622" w:type="pct"/>
            <w:tcBorders>
              <w:bottom w:val="single" w:sz="4" w:space="0" w:color="auto"/>
            </w:tcBorders>
            <w:shd w:val="clear" w:color="auto" w:fill="auto"/>
          </w:tcPr>
          <w:p w14:paraId="3F896F99" w14:textId="77777777" w:rsidR="002673F4" w:rsidRPr="0037352B" w:rsidRDefault="002673F4" w:rsidP="004233EB">
            <w:pPr>
              <w:jc w:val="center"/>
              <w:rPr>
                <w:rFonts w:cs="Arial"/>
                <w:color w:val="000000"/>
                <w:sz w:val="18"/>
                <w:szCs w:val="18"/>
                <w:lang w:eastAsia="en-GB"/>
              </w:rPr>
            </w:pPr>
            <w:r w:rsidRPr="0037352B">
              <w:rPr>
                <w:rFonts w:cs="Arial"/>
                <w:color w:val="000000"/>
                <w:sz w:val="18"/>
                <w:szCs w:val="18"/>
                <w:lang w:eastAsia="en-GB"/>
              </w:rPr>
              <w:t>1985</w:t>
            </w:r>
          </w:p>
        </w:tc>
        <w:tc>
          <w:tcPr>
            <w:tcW w:w="582" w:type="pct"/>
            <w:tcBorders>
              <w:bottom w:val="single" w:sz="4" w:space="0" w:color="auto"/>
            </w:tcBorders>
            <w:shd w:val="clear" w:color="auto" w:fill="auto"/>
          </w:tcPr>
          <w:p w14:paraId="3F896F9A" w14:textId="77777777" w:rsidR="002673F4" w:rsidRPr="0037352B" w:rsidRDefault="002673F4" w:rsidP="00E07C7D">
            <w:pPr>
              <w:jc w:val="center"/>
              <w:rPr>
                <w:rFonts w:cs="Arial"/>
                <w:color w:val="000000"/>
                <w:sz w:val="18"/>
                <w:szCs w:val="18"/>
                <w:lang w:eastAsia="en-GB"/>
              </w:rPr>
            </w:pPr>
            <w:r w:rsidRPr="0037352B">
              <w:rPr>
                <w:rFonts w:cs="Arial"/>
                <w:color w:val="000000"/>
                <w:sz w:val="18"/>
                <w:szCs w:val="18"/>
                <w:lang w:eastAsia="en-GB"/>
              </w:rPr>
              <w:t>48</w:t>
            </w:r>
          </w:p>
        </w:tc>
        <w:tc>
          <w:tcPr>
            <w:tcW w:w="839" w:type="pct"/>
            <w:shd w:val="clear" w:color="auto" w:fill="auto"/>
          </w:tcPr>
          <w:p w14:paraId="3F896F9B" w14:textId="77777777" w:rsidR="002673F4" w:rsidRPr="0037352B" w:rsidRDefault="002673F4" w:rsidP="00E07C7D">
            <w:pPr>
              <w:jc w:val="center"/>
              <w:rPr>
                <w:rFonts w:cs="Arial"/>
                <w:color w:val="000000"/>
                <w:sz w:val="18"/>
                <w:szCs w:val="18"/>
                <w:lang w:eastAsia="en-GB"/>
              </w:rPr>
            </w:pPr>
            <w:r w:rsidRPr="0037352B">
              <w:rPr>
                <w:rFonts w:cs="Arial"/>
                <w:i/>
                <w:color w:val="000000"/>
                <w:sz w:val="18"/>
                <w:szCs w:val="18"/>
                <w:lang w:eastAsia="en-GB"/>
              </w:rPr>
              <w:t>S</w:t>
            </w:r>
            <w:r w:rsidRPr="0037352B">
              <w:rPr>
                <w:rFonts w:cs="Arial"/>
                <w:color w:val="000000"/>
                <w:sz w:val="18"/>
                <w:szCs w:val="18"/>
                <w:lang w:eastAsia="en-GB"/>
              </w:rPr>
              <w:t>. Ealing</w:t>
            </w:r>
          </w:p>
        </w:tc>
        <w:tc>
          <w:tcPr>
            <w:tcW w:w="687" w:type="pct"/>
            <w:shd w:val="clear" w:color="auto" w:fill="auto"/>
          </w:tcPr>
          <w:p w14:paraId="3F896F9C" w14:textId="77777777" w:rsidR="002673F4" w:rsidRPr="0037352B" w:rsidRDefault="002673F4" w:rsidP="00E07C7D">
            <w:pPr>
              <w:jc w:val="center"/>
              <w:rPr>
                <w:rFonts w:cs="Arial"/>
                <w:color w:val="000000"/>
                <w:sz w:val="18"/>
                <w:szCs w:val="18"/>
                <w:lang w:eastAsia="en-GB"/>
              </w:rPr>
            </w:pPr>
            <w:r w:rsidRPr="0037352B">
              <w:rPr>
                <w:rFonts w:cs="Arial"/>
                <w:color w:val="000000"/>
                <w:sz w:val="18"/>
                <w:szCs w:val="18"/>
                <w:lang w:eastAsia="en-GB"/>
              </w:rPr>
              <w:t>Yes</w:t>
            </w:r>
          </w:p>
        </w:tc>
        <w:tc>
          <w:tcPr>
            <w:tcW w:w="839" w:type="pct"/>
            <w:shd w:val="clear" w:color="auto" w:fill="auto"/>
          </w:tcPr>
          <w:p w14:paraId="3F896F9D" w14:textId="77777777" w:rsidR="002673F4" w:rsidRPr="0037352B" w:rsidRDefault="002673F4" w:rsidP="00E07C7D">
            <w:pPr>
              <w:jc w:val="center"/>
              <w:rPr>
                <w:rFonts w:cs="Arial"/>
                <w:color w:val="000000"/>
                <w:sz w:val="18"/>
                <w:szCs w:val="18"/>
                <w:lang w:eastAsia="en-GB"/>
              </w:rPr>
            </w:pPr>
            <w:r w:rsidRPr="0037352B">
              <w:rPr>
                <w:rFonts w:cs="Arial"/>
                <w:color w:val="000000"/>
                <w:sz w:val="18"/>
                <w:szCs w:val="18"/>
                <w:lang w:eastAsia="en-GB"/>
              </w:rPr>
              <w:t>United Kingdom</w:t>
            </w:r>
          </w:p>
        </w:tc>
        <w:tc>
          <w:tcPr>
            <w:tcW w:w="1431" w:type="pct"/>
            <w:shd w:val="clear" w:color="auto" w:fill="auto"/>
          </w:tcPr>
          <w:p w14:paraId="3F896F9E" w14:textId="77777777" w:rsidR="002673F4" w:rsidRPr="0037352B" w:rsidRDefault="002673F4" w:rsidP="00E07C7D">
            <w:pPr>
              <w:rPr>
                <w:rFonts w:cs="Arial"/>
                <w:color w:val="000000"/>
                <w:sz w:val="18"/>
                <w:szCs w:val="18"/>
                <w:lang w:eastAsia="en-GB"/>
              </w:rPr>
            </w:pPr>
            <w:r w:rsidRPr="0037352B">
              <w:rPr>
                <w:rFonts w:eastAsia="Calibri" w:cs="Arial"/>
                <w:color w:val="000000"/>
                <w:sz w:val="18"/>
                <w:szCs w:val="18"/>
                <w:lang w:eastAsia="en-GB"/>
              </w:rPr>
              <w:t>Cahill et al., 2008</w:t>
            </w:r>
          </w:p>
        </w:tc>
      </w:tr>
      <w:tr w:rsidR="002673F4" w:rsidRPr="0037352B" w14:paraId="3F896FA6" w14:textId="77777777" w:rsidTr="004233EB">
        <w:trPr>
          <w:cantSplit/>
        </w:trPr>
        <w:tc>
          <w:tcPr>
            <w:tcW w:w="622" w:type="pct"/>
            <w:tcBorders>
              <w:bottom w:val="single" w:sz="4" w:space="0" w:color="auto"/>
            </w:tcBorders>
            <w:shd w:val="clear" w:color="auto" w:fill="auto"/>
          </w:tcPr>
          <w:p w14:paraId="3F896FA0" w14:textId="77777777" w:rsidR="002673F4" w:rsidRPr="0037352B" w:rsidRDefault="002673F4" w:rsidP="004233EB">
            <w:pPr>
              <w:jc w:val="center"/>
              <w:rPr>
                <w:rFonts w:cs="Arial"/>
                <w:color w:val="000000"/>
                <w:sz w:val="18"/>
                <w:szCs w:val="18"/>
                <w:lang w:eastAsia="en-GB"/>
              </w:rPr>
            </w:pPr>
            <w:r w:rsidRPr="0037352B">
              <w:rPr>
                <w:rFonts w:cs="Arial"/>
                <w:color w:val="000000"/>
                <w:sz w:val="18"/>
                <w:szCs w:val="18"/>
                <w:lang w:eastAsia="en-GB"/>
              </w:rPr>
              <w:t>1993</w:t>
            </w:r>
          </w:p>
        </w:tc>
        <w:tc>
          <w:tcPr>
            <w:tcW w:w="582" w:type="pct"/>
            <w:tcBorders>
              <w:bottom w:val="single" w:sz="4" w:space="0" w:color="auto"/>
            </w:tcBorders>
            <w:shd w:val="clear" w:color="auto" w:fill="auto"/>
          </w:tcPr>
          <w:p w14:paraId="3F896FA1" w14:textId="77777777" w:rsidR="002673F4" w:rsidRPr="0037352B" w:rsidRDefault="002673F4" w:rsidP="00E07C7D">
            <w:pPr>
              <w:jc w:val="center"/>
              <w:rPr>
                <w:rFonts w:cs="Arial"/>
                <w:color w:val="000000"/>
                <w:sz w:val="18"/>
                <w:szCs w:val="18"/>
                <w:lang w:eastAsia="en-GB"/>
              </w:rPr>
            </w:pPr>
            <w:r w:rsidRPr="0037352B">
              <w:rPr>
                <w:rFonts w:cs="Arial"/>
                <w:color w:val="000000"/>
                <w:sz w:val="18"/>
                <w:szCs w:val="18"/>
                <w:lang w:eastAsia="en-GB"/>
              </w:rPr>
              <w:t xml:space="preserve">  </w:t>
            </w:r>
            <w:r w:rsidRPr="0037352B">
              <w:rPr>
                <w:rFonts w:cs="Arial"/>
                <w:color w:val="000000"/>
                <w:sz w:val="18"/>
                <w:szCs w:val="18"/>
                <w:u w:val="single"/>
                <w:lang w:eastAsia="en-GB"/>
              </w:rPr>
              <w:t>&gt;</w:t>
            </w:r>
            <w:r w:rsidRPr="0037352B">
              <w:rPr>
                <w:rFonts w:cs="Arial"/>
                <w:color w:val="000000"/>
                <w:sz w:val="18"/>
                <w:szCs w:val="18"/>
                <w:lang w:eastAsia="en-GB"/>
              </w:rPr>
              <w:t>3</w:t>
            </w:r>
          </w:p>
        </w:tc>
        <w:tc>
          <w:tcPr>
            <w:tcW w:w="839" w:type="pct"/>
            <w:tcBorders>
              <w:bottom w:val="single" w:sz="4" w:space="0" w:color="auto"/>
            </w:tcBorders>
            <w:shd w:val="clear" w:color="auto" w:fill="auto"/>
          </w:tcPr>
          <w:p w14:paraId="3F896FA2" w14:textId="77777777" w:rsidR="002673F4" w:rsidRPr="0037352B" w:rsidRDefault="002673F4" w:rsidP="00E07C7D">
            <w:pPr>
              <w:jc w:val="center"/>
              <w:rPr>
                <w:rFonts w:cs="Arial"/>
                <w:color w:val="000000"/>
                <w:sz w:val="18"/>
                <w:szCs w:val="18"/>
                <w:lang w:eastAsia="en-GB"/>
              </w:rPr>
            </w:pPr>
            <w:r w:rsidRPr="0037352B">
              <w:rPr>
                <w:rFonts w:cs="Arial"/>
                <w:color w:val="000000"/>
                <w:sz w:val="18"/>
                <w:szCs w:val="18"/>
                <w:lang w:eastAsia="en-GB"/>
              </w:rPr>
              <w:t>S. Tennessee</w:t>
            </w:r>
          </w:p>
        </w:tc>
        <w:tc>
          <w:tcPr>
            <w:tcW w:w="687" w:type="pct"/>
            <w:tcBorders>
              <w:bottom w:val="single" w:sz="4" w:space="0" w:color="auto"/>
            </w:tcBorders>
            <w:shd w:val="clear" w:color="auto" w:fill="auto"/>
          </w:tcPr>
          <w:p w14:paraId="3F896FA3" w14:textId="77777777" w:rsidR="002673F4" w:rsidRPr="0037352B" w:rsidRDefault="002673F4" w:rsidP="00E07C7D">
            <w:pPr>
              <w:jc w:val="center"/>
              <w:rPr>
                <w:rFonts w:cs="Arial"/>
                <w:color w:val="000000"/>
                <w:sz w:val="18"/>
                <w:szCs w:val="18"/>
                <w:lang w:eastAsia="en-GB"/>
              </w:rPr>
            </w:pPr>
            <w:r w:rsidRPr="0037352B">
              <w:rPr>
                <w:rFonts w:cs="Arial"/>
                <w:color w:val="000000"/>
                <w:sz w:val="18"/>
                <w:szCs w:val="18"/>
                <w:lang w:eastAsia="en-GB"/>
              </w:rPr>
              <w:t>Yes</w:t>
            </w:r>
          </w:p>
        </w:tc>
        <w:tc>
          <w:tcPr>
            <w:tcW w:w="839" w:type="pct"/>
            <w:tcBorders>
              <w:bottom w:val="single" w:sz="4" w:space="0" w:color="auto"/>
            </w:tcBorders>
            <w:shd w:val="clear" w:color="auto" w:fill="auto"/>
          </w:tcPr>
          <w:p w14:paraId="3F896FA4" w14:textId="77777777" w:rsidR="002673F4" w:rsidRPr="0037352B" w:rsidRDefault="002673F4" w:rsidP="00E07C7D">
            <w:pPr>
              <w:jc w:val="center"/>
              <w:rPr>
                <w:rFonts w:cs="Arial"/>
                <w:color w:val="000000"/>
                <w:sz w:val="18"/>
                <w:szCs w:val="18"/>
                <w:lang w:eastAsia="en-GB"/>
              </w:rPr>
            </w:pPr>
            <w:r w:rsidRPr="0037352B">
              <w:rPr>
                <w:rFonts w:cs="Arial"/>
                <w:color w:val="000000"/>
                <w:sz w:val="18"/>
                <w:szCs w:val="18"/>
                <w:lang w:eastAsia="en-GB"/>
              </w:rPr>
              <w:t>United States &amp; Canada</w:t>
            </w:r>
          </w:p>
        </w:tc>
        <w:tc>
          <w:tcPr>
            <w:tcW w:w="1431" w:type="pct"/>
            <w:tcBorders>
              <w:bottom w:val="single" w:sz="4" w:space="0" w:color="auto"/>
            </w:tcBorders>
            <w:shd w:val="clear" w:color="auto" w:fill="auto"/>
          </w:tcPr>
          <w:p w14:paraId="3F896FA5" w14:textId="77777777" w:rsidR="002673F4" w:rsidRPr="0037352B" w:rsidRDefault="002673F4" w:rsidP="00E07C7D">
            <w:pPr>
              <w:rPr>
                <w:rFonts w:cs="Arial"/>
                <w:color w:val="000000"/>
                <w:sz w:val="18"/>
                <w:szCs w:val="18"/>
                <w:lang w:eastAsia="en-GB"/>
              </w:rPr>
            </w:pPr>
            <w:r w:rsidRPr="0037352B">
              <w:rPr>
                <w:rFonts w:eastAsia="Calibri" w:cs="Arial"/>
                <w:color w:val="000000"/>
                <w:sz w:val="18"/>
                <w:szCs w:val="18"/>
                <w:lang w:eastAsia="en-GB"/>
              </w:rPr>
              <w:t>Cahill et al., 2008</w:t>
            </w:r>
          </w:p>
        </w:tc>
      </w:tr>
      <w:tr w:rsidR="002673F4" w:rsidRPr="0037352B" w14:paraId="3F896FAD" w14:textId="77777777" w:rsidTr="004233EB">
        <w:trPr>
          <w:cantSplit/>
        </w:trPr>
        <w:tc>
          <w:tcPr>
            <w:tcW w:w="622" w:type="pct"/>
            <w:tcBorders>
              <w:top w:val="single" w:sz="4" w:space="0" w:color="auto"/>
              <w:left w:val="single" w:sz="4" w:space="0" w:color="auto"/>
              <w:bottom w:val="single" w:sz="4" w:space="0" w:color="auto"/>
              <w:right w:val="single" w:sz="4" w:space="0" w:color="auto"/>
            </w:tcBorders>
            <w:shd w:val="clear" w:color="auto" w:fill="auto"/>
          </w:tcPr>
          <w:p w14:paraId="3F896FA7" w14:textId="77777777" w:rsidR="002673F4" w:rsidRPr="0037352B" w:rsidRDefault="002673F4" w:rsidP="004233EB">
            <w:pPr>
              <w:jc w:val="center"/>
              <w:rPr>
                <w:rFonts w:cs="Arial"/>
                <w:color w:val="000000"/>
                <w:sz w:val="18"/>
                <w:szCs w:val="18"/>
                <w:lang w:eastAsia="en-GB"/>
              </w:rPr>
            </w:pPr>
            <w:r w:rsidRPr="0037352B">
              <w:rPr>
                <w:rFonts w:cs="Arial"/>
                <w:color w:val="000000"/>
                <w:sz w:val="18"/>
                <w:szCs w:val="18"/>
                <w:lang w:eastAsia="en-GB"/>
              </w:rPr>
              <w:t>1996</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3F896FA8" w14:textId="77777777" w:rsidR="002673F4" w:rsidRPr="0037352B" w:rsidRDefault="002673F4" w:rsidP="00E07C7D">
            <w:pPr>
              <w:jc w:val="center"/>
              <w:rPr>
                <w:rFonts w:cs="Arial"/>
                <w:color w:val="000000"/>
                <w:sz w:val="18"/>
                <w:szCs w:val="18"/>
                <w:lang w:eastAsia="en-GB"/>
              </w:rPr>
            </w:pPr>
            <w:r w:rsidRPr="0037352B">
              <w:rPr>
                <w:rFonts w:cs="Arial"/>
                <w:color w:val="000000"/>
                <w:sz w:val="18"/>
                <w:szCs w:val="18"/>
                <w:u w:val="single"/>
                <w:lang w:eastAsia="en-GB"/>
              </w:rPr>
              <w:t>&gt;</w:t>
            </w:r>
            <w:r w:rsidRPr="0037352B">
              <w:rPr>
                <w:rFonts w:cs="Arial"/>
                <w:color w:val="000000"/>
                <w:sz w:val="18"/>
                <w:szCs w:val="18"/>
                <w:lang w:eastAsia="en-GB"/>
              </w:rPr>
              <w:t>48</w:t>
            </w:r>
          </w:p>
        </w:tc>
        <w:tc>
          <w:tcPr>
            <w:tcW w:w="839" w:type="pct"/>
            <w:tcBorders>
              <w:top w:val="single" w:sz="4" w:space="0" w:color="auto"/>
              <w:left w:val="single" w:sz="4" w:space="0" w:color="auto"/>
              <w:bottom w:val="single" w:sz="4" w:space="0" w:color="auto"/>
              <w:right w:val="single" w:sz="4" w:space="0" w:color="auto"/>
            </w:tcBorders>
            <w:shd w:val="clear" w:color="auto" w:fill="auto"/>
          </w:tcPr>
          <w:p w14:paraId="3F896FA9" w14:textId="77777777" w:rsidR="002673F4" w:rsidRPr="0037352B" w:rsidRDefault="002673F4" w:rsidP="00E07C7D">
            <w:pPr>
              <w:jc w:val="center"/>
              <w:rPr>
                <w:rFonts w:cs="Arial"/>
                <w:i/>
                <w:color w:val="000000"/>
                <w:sz w:val="18"/>
                <w:szCs w:val="18"/>
                <w:lang w:eastAsia="en-GB"/>
              </w:rPr>
            </w:pPr>
            <w:r w:rsidRPr="0037352B">
              <w:rPr>
                <w:rFonts w:cs="Arial"/>
                <w:i/>
                <w:color w:val="000000"/>
                <w:sz w:val="18"/>
                <w:szCs w:val="18"/>
                <w:lang w:eastAsia="en-GB"/>
              </w:rPr>
              <w:t xml:space="preserve">S. </w:t>
            </w:r>
            <w:r w:rsidRPr="00692A8C">
              <w:rPr>
                <w:rFonts w:cs="Arial"/>
                <w:color w:val="000000"/>
                <w:sz w:val="18"/>
                <w:szCs w:val="18"/>
                <w:lang w:eastAsia="en-GB"/>
              </w:rPr>
              <w:t>Virchow</w:t>
            </w: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3F896FAA" w14:textId="77777777" w:rsidR="002673F4" w:rsidRPr="0037352B" w:rsidRDefault="002673F4" w:rsidP="00E07C7D">
            <w:pPr>
              <w:jc w:val="center"/>
              <w:rPr>
                <w:rFonts w:eastAsia="Calibri" w:cs="Arial"/>
                <w:color w:val="000000"/>
                <w:sz w:val="18"/>
                <w:szCs w:val="18"/>
                <w:lang w:eastAsia="en-GB"/>
              </w:rPr>
            </w:pPr>
            <w:r w:rsidRPr="0037352B">
              <w:rPr>
                <w:rFonts w:eastAsia="Calibri" w:cs="Arial"/>
                <w:color w:val="000000"/>
                <w:sz w:val="18"/>
                <w:szCs w:val="18"/>
                <w:lang w:eastAsia="en-GB"/>
              </w:rPr>
              <w:t>Yes</w:t>
            </w:r>
          </w:p>
        </w:tc>
        <w:tc>
          <w:tcPr>
            <w:tcW w:w="839" w:type="pct"/>
            <w:tcBorders>
              <w:top w:val="single" w:sz="4" w:space="0" w:color="auto"/>
              <w:left w:val="single" w:sz="4" w:space="0" w:color="auto"/>
              <w:bottom w:val="single" w:sz="4" w:space="0" w:color="auto"/>
              <w:right w:val="single" w:sz="4" w:space="0" w:color="auto"/>
            </w:tcBorders>
            <w:shd w:val="clear" w:color="auto" w:fill="auto"/>
          </w:tcPr>
          <w:p w14:paraId="3F896FAB" w14:textId="77777777" w:rsidR="002673F4" w:rsidRPr="0037352B" w:rsidRDefault="002673F4" w:rsidP="00E07C7D">
            <w:pPr>
              <w:jc w:val="center"/>
              <w:rPr>
                <w:rFonts w:eastAsia="Calibri" w:cs="Arial"/>
                <w:color w:val="000000"/>
                <w:sz w:val="18"/>
                <w:szCs w:val="18"/>
                <w:lang w:eastAsia="en-GB"/>
              </w:rPr>
            </w:pPr>
            <w:r w:rsidRPr="0037352B">
              <w:rPr>
                <w:rFonts w:eastAsia="Calibri" w:cs="Arial"/>
                <w:color w:val="000000"/>
                <w:sz w:val="18"/>
                <w:szCs w:val="18"/>
                <w:lang w:eastAsia="en-GB"/>
              </w:rPr>
              <w:t>Spain</w:t>
            </w:r>
          </w:p>
        </w:tc>
        <w:tc>
          <w:tcPr>
            <w:tcW w:w="1431" w:type="pct"/>
            <w:tcBorders>
              <w:top w:val="single" w:sz="4" w:space="0" w:color="auto"/>
              <w:left w:val="single" w:sz="4" w:space="0" w:color="auto"/>
              <w:bottom w:val="single" w:sz="4" w:space="0" w:color="auto"/>
              <w:right w:val="single" w:sz="4" w:space="0" w:color="auto"/>
            </w:tcBorders>
            <w:shd w:val="clear" w:color="auto" w:fill="auto"/>
          </w:tcPr>
          <w:p w14:paraId="3F896FAC" w14:textId="77777777" w:rsidR="002673F4" w:rsidRPr="0037352B" w:rsidRDefault="002673F4" w:rsidP="00E07C7D">
            <w:pPr>
              <w:rPr>
                <w:rFonts w:eastAsia="Calibri" w:cs="Arial"/>
                <w:color w:val="000000"/>
                <w:sz w:val="18"/>
                <w:szCs w:val="18"/>
                <w:lang w:eastAsia="en-GB"/>
              </w:rPr>
            </w:pPr>
            <w:r w:rsidRPr="0037352B">
              <w:rPr>
                <w:rFonts w:eastAsia="Calibri" w:cs="Arial"/>
                <w:color w:val="000000"/>
                <w:sz w:val="18"/>
                <w:szCs w:val="18"/>
                <w:lang w:eastAsia="en-GB"/>
              </w:rPr>
              <w:t>Cahill et al., 2008</w:t>
            </w:r>
          </w:p>
        </w:tc>
      </w:tr>
      <w:tr w:rsidR="002673F4" w:rsidRPr="0037352B" w14:paraId="3F896FB4" w14:textId="77777777" w:rsidTr="004233EB">
        <w:trPr>
          <w:cantSplit/>
        </w:trPr>
        <w:tc>
          <w:tcPr>
            <w:tcW w:w="622" w:type="pct"/>
            <w:tcBorders>
              <w:top w:val="single" w:sz="4" w:space="0" w:color="auto"/>
              <w:left w:val="single" w:sz="4" w:space="0" w:color="auto"/>
              <w:bottom w:val="single" w:sz="4" w:space="0" w:color="auto"/>
              <w:right w:val="single" w:sz="4" w:space="0" w:color="auto"/>
            </w:tcBorders>
            <w:shd w:val="clear" w:color="auto" w:fill="auto"/>
          </w:tcPr>
          <w:p w14:paraId="3F896FAE" w14:textId="77777777" w:rsidR="002673F4" w:rsidRPr="0037352B" w:rsidRDefault="002673F4" w:rsidP="004233EB">
            <w:pPr>
              <w:jc w:val="center"/>
              <w:rPr>
                <w:rFonts w:cs="Arial"/>
                <w:color w:val="000000"/>
                <w:sz w:val="18"/>
                <w:szCs w:val="18"/>
                <w:lang w:eastAsia="en-GB"/>
              </w:rPr>
            </w:pPr>
            <w:r w:rsidRPr="0037352B">
              <w:rPr>
                <w:rFonts w:cs="Arial"/>
                <w:color w:val="000000"/>
                <w:sz w:val="18"/>
                <w:szCs w:val="18"/>
                <w:lang w:eastAsia="en-GB"/>
              </w:rPr>
              <w:t>1996-1997</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3F896FAF" w14:textId="77777777" w:rsidR="002673F4" w:rsidRPr="0037352B" w:rsidRDefault="002673F4" w:rsidP="00E07C7D">
            <w:pPr>
              <w:jc w:val="center"/>
              <w:rPr>
                <w:rFonts w:cs="Arial"/>
                <w:color w:val="000000"/>
                <w:sz w:val="18"/>
                <w:szCs w:val="18"/>
                <w:lang w:eastAsia="en-GB"/>
              </w:rPr>
            </w:pPr>
            <w:r w:rsidRPr="0037352B">
              <w:rPr>
                <w:rFonts w:cs="Arial"/>
                <w:color w:val="000000"/>
                <w:sz w:val="18"/>
                <w:szCs w:val="18"/>
                <w:lang w:eastAsia="en-GB"/>
              </w:rPr>
              <w:t xml:space="preserve">  17</w:t>
            </w:r>
          </w:p>
        </w:tc>
        <w:tc>
          <w:tcPr>
            <w:tcW w:w="839" w:type="pct"/>
            <w:tcBorders>
              <w:top w:val="single" w:sz="4" w:space="0" w:color="auto"/>
              <w:left w:val="single" w:sz="4" w:space="0" w:color="auto"/>
              <w:bottom w:val="single" w:sz="4" w:space="0" w:color="auto"/>
              <w:right w:val="single" w:sz="4" w:space="0" w:color="auto"/>
            </w:tcBorders>
            <w:shd w:val="clear" w:color="auto" w:fill="auto"/>
          </w:tcPr>
          <w:p w14:paraId="3F896FB0" w14:textId="77777777" w:rsidR="002673F4" w:rsidRPr="0037352B" w:rsidRDefault="002673F4" w:rsidP="00E07C7D">
            <w:pPr>
              <w:jc w:val="center"/>
              <w:rPr>
                <w:rFonts w:cs="Arial"/>
                <w:i/>
                <w:color w:val="000000"/>
                <w:sz w:val="18"/>
                <w:szCs w:val="18"/>
                <w:lang w:eastAsia="en-GB"/>
              </w:rPr>
            </w:pPr>
            <w:r w:rsidRPr="0037352B">
              <w:rPr>
                <w:rFonts w:cs="Arial"/>
                <w:i/>
                <w:color w:val="000000"/>
                <w:sz w:val="18"/>
                <w:szCs w:val="18"/>
                <w:lang w:eastAsia="en-GB"/>
              </w:rPr>
              <w:t xml:space="preserve">S. </w:t>
            </w:r>
            <w:r w:rsidRPr="00692A8C">
              <w:rPr>
                <w:rFonts w:cs="Arial"/>
                <w:color w:val="000000"/>
                <w:sz w:val="18"/>
                <w:szCs w:val="18"/>
                <w:lang w:eastAsia="en-GB"/>
              </w:rPr>
              <w:t>Anatum</w:t>
            </w: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3F896FB1" w14:textId="77777777" w:rsidR="002673F4" w:rsidRPr="0037352B" w:rsidRDefault="002673F4" w:rsidP="00E07C7D">
            <w:pPr>
              <w:jc w:val="center"/>
              <w:rPr>
                <w:rFonts w:cs="Arial"/>
                <w:color w:val="000000"/>
                <w:sz w:val="18"/>
                <w:szCs w:val="18"/>
                <w:lang w:eastAsia="en-GB"/>
              </w:rPr>
            </w:pPr>
            <w:r w:rsidRPr="0037352B">
              <w:rPr>
                <w:rFonts w:cs="Arial"/>
                <w:color w:val="000000"/>
                <w:sz w:val="18"/>
                <w:szCs w:val="18"/>
                <w:lang w:eastAsia="en-GB"/>
              </w:rPr>
              <w:t>No</w:t>
            </w:r>
          </w:p>
        </w:tc>
        <w:tc>
          <w:tcPr>
            <w:tcW w:w="839" w:type="pct"/>
            <w:tcBorders>
              <w:top w:val="single" w:sz="4" w:space="0" w:color="auto"/>
              <w:left w:val="single" w:sz="4" w:space="0" w:color="auto"/>
              <w:bottom w:val="single" w:sz="4" w:space="0" w:color="auto"/>
              <w:right w:val="single" w:sz="4" w:space="0" w:color="auto"/>
            </w:tcBorders>
            <w:shd w:val="clear" w:color="auto" w:fill="auto"/>
          </w:tcPr>
          <w:p w14:paraId="3F896FB2" w14:textId="77777777" w:rsidR="002673F4" w:rsidRPr="0037352B" w:rsidRDefault="002673F4" w:rsidP="00E07C7D">
            <w:pPr>
              <w:jc w:val="center"/>
              <w:rPr>
                <w:rFonts w:cs="Arial"/>
                <w:color w:val="000000"/>
                <w:sz w:val="18"/>
                <w:szCs w:val="18"/>
                <w:lang w:eastAsia="en-GB"/>
              </w:rPr>
            </w:pPr>
            <w:r w:rsidRPr="0037352B">
              <w:rPr>
                <w:rFonts w:cs="Arial"/>
                <w:color w:val="000000"/>
                <w:sz w:val="18"/>
                <w:szCs w:val="18"/>
                <w:lang w:eastAsia="en-GB"/>
              </w:rPr>
              <w:t>France &amp; United Kingdom</w:t>
            </w:r>
          </w:p>
        </w:tc>
        <w:tc>
          <w:tcPr>
            <w:tcW w:w="1431" w:type="pct"/>
            <w:tcBorders>
              <w:top w:val="single" w:sz="4" w:space="0" w:color="auto"/>
              <w:left w:val="single" w:sz="4" w:space="0" w:color="auto"/>
              <w:bottom w:val="single" w:sz="4" w:space="0" w:color="auto"/>
              <w:right w:val="single" w:sz="4" w:space="0" w:color="auto"/>
            </w:tcBorders>
            <w:shd w:val="clear" w:color="auto" w:fill="auto"/>
          </w:tcPr>
          <w:p w14:paraId="3F896FB3" w14:textId="77777777" w:rsidR="002673F4" w:rsidRPr="0037352B" w:rsidRDefault="002673F4" w:rsidP="00E07C7D">
            <w:pPr>
              <w:rPr>
                <w:rFonts w:eastAsia="Calibri" w:cs="Arial"/>
                <w:noProof/>
                <w:color w:val="000000"/>
                <w:sz w:val="18"/>
                <w:szCs w:val="18"/>
                <w:lang w:eastAsia="en-GB"/>
              </w:rPr>
            </w:pPr>
            <w:r w:rsidRPr="0037352B">
              <w:rPr>
                <w:rFonts w:eastAsia="Calibri" w:cs="Arial"/>
                <w:color w:val="000000"/>
                <w:sz w:val="18"/>
                <w:szCs w:val="18"/>
                <w:lang w:eastAsia="en-GB"/>
              </w:rPr>
              <w:t>Cahill et al., 2008</w:t>
            </w:r>
          </w:p>
        </w:tc>
      </w:tr>
      <w:tr w:rsidR="002673F4" w:rsidRPr="0037352B" w14:paraId="3F896FBB" w14:textId="77777777" w:rsidTr="004233EB">
        <w:trPr>
          <w:cantSplit/>
        </w:trPr>
        <w:tc>
          <w:tcPr>
            <w:tcW w:w="622" w:type="pct"/>
            <w:tcBorders>
              <w:top w:val="single" w:sz="4" w:space="0" w:color="auto"/>
              <w:left w:val="single" w:sz="4" w:space="0" w:color="auto"/>
              <w:bottom w:val="single" w:sz="4" w:space="0" w:color="auto"/>
              <w:right w:val="single" w:sz="4" w:space="0" w:color="auto"/>
            </w:tcBorders>
            <w:shd w:val="clear" w:color="auto" w:fill="auto"/>
          </w:tcPr>
          <w:p w14:paraId="3F896FB5" w14:textId="77777777" w:rsidR="002673F4" w:rsidRPr="0037352B" w:rsidRDefault="002673F4" w:rsidP="004233EB">
            <w:pPr>
              <w:jc w:val="center"/>
              <w:rPr>
                <w:rFonts w:cs="Arial"/>
                <w:color w:val="000000"/>
                <w:sz w:val="18"/>
                <w:szCs w:val="18"/>
                <w:lang w:eastAsia="en-GB"/>
              </w:rPr>
            </w:pPr>
            <w:r w:rsidRPr="0037352B">
              <w:rPr>
                <w:rFonts w:cs="Arial"/>
                <w:color w:val="000000"/>
                <w:sz w:val="18"/>
                <w:szCs w:val="18"/>
                <w:lang w:eastAsia="en-GB"/>
              </w:rPr>
              <w:t>2000</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3F896FB6" w14:textId="77777777" w:rsidR="002673F4" w:rsidRPr="0037352B" w:rsidRDefault="002673F4" w:rsidP="00E07C7D">
            <w:pPr>
              <w:jc w:val="center"/>
              <w:rPr>
                <w:rFonts w:cs="Arial"/>
                <w:color w:val="000000"/>
                <w:sz w:val="18"/>
                <w:szCs w:val="18"/>
                <w:lang w:eastAsia="en-GB"/>
              </w:rPr>
            </w:pPr>
            <w:r w:rsidRPr="0037352B">
              <w:rPr>
                <w:rFonts w:cs="Arial"/>
                <w:color w:val="000000"/>
                <w:sz w:val="18"/>
                <w:szCs w:val="18"/>
                <w:lang w:eastAsia="en-GB"/>
              </w:rPr>
              <w:t xml:space="preserve">   30</w:t>
            </w:r>
          </w:p>
        </w:tc>
        <w:tc>
          <w:tcPr>
            <w:tcW w:w="839" w:type="pct"/>
            <w:tcBorders>
              <w:top w:val="single" w:sz="4" w:space="0" w:color="auto"/>
              <w:left w:val="single" w:sz="4" w:space="0" w:color="auto"/>
              <w:bottom w:val="single" w:sz="4" w:space="0" w:color="auto"/>
              <w:right w:val="single" w:sz="4" w:space="0" w:color="auto"/>
            </w:tcBorders>
            <w:shd w:val="clear" w:color="auto" w:fill="auto"/>
          </w:tcPr>
          <w:p w14:paraId="3F896FB7" w14:textId="77777777" w:rsidR="002673F4" w:rsidRPr="0037352B" w:rsidRDefault="002673F4" w:rsidP="00E07C7D">
            <w:pPr>
              <w:jc w:val="center"/>
              <w:rPr>
                <w:rFonts w:cs="Arial"/>
                <w:i/>
                <w:color w:val="000000"/>
                <w:sz w:val="18"/>
                <w:szCs w:val="18"/>
                <w:lang w:eastAsia="en-GB"/>
              </w:rPr>
            </w:pPr>
            <w:r w:rsidRPr="0037352B">
              <w:rPr>
                <w:rFonts w:cs="Arial"/>
                <w:i/>
                <w:color w:val="000000"/>
                <w:sz w:val="18"/>
                <w:szCs w:val="18"/>
                <w:lang w:eastAsia="en-GB"/>
              </w:rPr>
              <w:t xml:space="preserve">S. </w:t>
            </w:r>
            <w:r w:rsidRPr="00692A8C">
              <w:rPr>
                <w:rFonts w:cs="Arial"/>
                <w:color w:val="000000"/>
                <w:sz w:val="18"/>
                <w:szCs w:val="18"/>
                <w:lang w:eastAsia="en-GB"/>
              </w:rPr>
              <w:t>London</w:t>
            </w: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3F896FB8" w14:textId="77777777" w:rsidR="002673F4" w:rsidRPr="0037352B" w:rsidRDefault="002673F4" w:rsidP="00E07C7D">
            <w:pPr>
              <w:jc w:val="center"/>
              <w:rPr>
                <w:rFonts w:cs="Arial"/>
                <w:color w:val="000000"/>
                <w:sz w:val="18"/>
                <w:szCs w:val="18"/>
                <w:lang w:eastAsia="en-GB"/>
              </w:rPr>
            </w:pPr>
            <w:r w:rsidRPr="0037352B">
              <w:rPr>
                <w:rFonts w:cs="Arial"/>
                <w:color w:val="000000"/>
                <w:sz w:val="18"/>
                <w:szCs w:val="18"/>
                <w:lang w:eastAsia="en-GB"/>
              </w:rPr>
              <w:t>Yes</w:t>
            </w:r>
          </w:p>
        </w:tc>
        <w:tc>
          <w:tcPr>
            <w:tcW w:w="839" w:type="pct"/>
            <w:tcBorders>
              <w:top w:val="single" w:sz="4" w:space="0" w:color="auto"/>
              <w:left w:val="single" w:sz="4" w:space="0" w:color="auto"/>
              <w:bottom w:val="single" w:sz="4" w:space="0" w:color="auto"/>
              <w:right w:val="single" w:sz="4" w:space="0" w:color="auto"/>
            </w:tcBorders>
            <w:shd w:val="clear" w:color="auto" w:fill="auto"/>
          </w:tcPr>
          <w:p w14:paraId="3F896FB9" w14:textId="77777777" w:rsidR="002673F4" w:rsidRPr="0037352B" w:rsidRDefault="002673F4" w:rsidP="00E07C7D">
            <w:pPr>
              <w:jc w:val="center"/>
              <w:rPr>
                <w:rFonts w:cs="Arial"/>
                <w:color w:val="000000"/>
                <w:sz w:val="18"/>
                <w:szCs w:val="18"/>
                <w:lang w:eastAsia="en-GB"/>
              </w:rPr>
            </w:pPr>
            <w:r w:rsidRPr="0037352B">
              <w:rPr>
                <w:rFonts w:cs="Arial"/>
                <w:color w:val="000000"/>
                <w:sz w:val="18"/>
                <w:szCs w:val="18"/>
                <w:lang w:eastAsia="en-GB"/>
              </w:rPr>
              <w:t>Korea</w:t>
            </w:r>
          </w:p>
        </w:tc>
        <w:tc>
          <w:tcPr>
            <w:tcW w:w="1431" w:type="pct"/>
            <w:tcBorders>
              <w:top w:val="single" w:sz="4" w:space="0" w:color="auto"/>
              <w:left w:val="single" w:sz="4" w:space="0" w:color="auto"/>
              <w:bottom w:val="single" w:sz="4" w:space="0" w:color="auto"/>
              <w:right w:val="single" w:sz="4" w:space="0" w:color="auto"/>
            </w:tcBorders>
            <w:shd w:val="clear" w:color="auto" w:fill="auto"/>
          </w:tcPr>
          <w:p w14:paraId="3F896FBA" w14:textId="77777777" w:rsidR="002673F4" w:rsidRPr="0037352B" w:rsidRDefault="002673F4" w:rsidP="00E07C7D">
            <w:pPr>
              <w:rPr>
                <w:rFonts w:eastAsia="Calibri" w:cs="Arial"/>
                <w:noProof/>
                <w:color w:val="000000"/>
                <w:sz w:val="18"/>
                <w:szCs w:val="18"/>
                <w:lang w:eastAsia="en-GB"/>
              </w:rPr>
            </w:pPr>
            <w:r w:rsidRPr="0037352B">
              <w:rPr>
                <w:rFonts w:eastAsia="Calibri" w:cs="Arial"/>
                <w:noProof/>
                <w:color w:val="000000"/>
                <w:sz w:val="18"/>
                <w:szCs w:val="18"/>
                <w:lang w:eastAsia="en-GB"/>
              </w:rPr>
              <w:t>Park et al., 2004</w:t>
            </w:r>
          </w:p>
        </w:tc>
      </w:tr>
      <w:tr w:rsidR="002673F4" w:rsidRPr="0037352B" w14:paraId="3F896FC2" w14:textId="77777777" w:rsidTr="004233EB">
        <w:trPr>
          <w:cantSplit/>
        </w:trPr>
        <w:tc>
          <w:tcPr>
            <w:tcW w:w="622" w:type="pct"/>
            <w:tcBorders>
              <w:top w:val="single" w:sz="4" w:space="0" w:color="auto"/>
              <w:left w:val="single" w:sz="4" w:space="0" w:color="auto"/>
              <w:bottom w:val="single" w:sz="4" w:space="0" w:color="auto"/>
              <w:right w:val="single" w:sz="4" w:space="0" w:color="auto"/>
            </w:tcBorders>
            <w:shd w:val="clear" w:color="auto" w:fill="auto"/>
          </w:tcPr>
          <w:p w14:paraId="3F896FBC" w14:textId="77777777" w:rsidR="002673F4" w:rsidRPr="0037352B" w:rsidRDefault="002673F4" w:rsidP="004233EB">
            <w:pPr>
              <w:jc w:val="center"/>
              <w:rPr>
                <w:rFonts w:cs="Arial"/>
                <w:color w:val="000000"/>
                <w:sz w:val="18"/>
                <w:szCs w:val="18"/>
                <w:lang w:eastAsia="en-GB"/>
              </w:rPr>
            </w:pPr>
            <w:r w:rsidRPr="0037352B">
              <w:rPr>
                <w:rFonts w:cs="Arial"/>
                <w:color w:val="000000"/>
                <w:sz w:val="18"/>
                <w:szCs w:val="18"/>
                <w:lang w:eastAsia="en-GB"/>
              </w:rPr>
              <w:t>2004-2005</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3F896FBD" w14:textId="77777777" w:rsidR="002673F4" w:rsidRPr="0037352B" w:rsidRDefault="002673F4" w:rsidP="00E07C7D">
            <w:pPr>
              <w:jc w:val="center"/>
              <w:rPr>
                <w:rFonts w:cs="Arial"/>
                <w:color w:val="000000"/>
                <w:sz w:val="18"/>
                <w:szCs w:val="18"/>
                <w:lang w:eastAsia="en-GB"/>
              </w:rPr>
            </w:pPr>
            <w:r w:rsidRPr="0037352B">
              <w:rPr>
                <w:rFonts w:cs="Arial"/>
                <w:color w:val="000000"/>
                <w:sz w:val="18"/>
                <w:szCs w:val="18"/>
                <w:lang w:eastAsia="en-GB"/>
              </w:rPr>
              <w:t xml:space="preserve"> 141</w:t>
            </w:r>
          </w:p>
        </w:tc>
        <w:tc>
          <w:tcPr>
            <w:tcW w:w="839" w:type="pct"/>
            <w:tcBorders>
              <w:top w:val="single" w:sz="4" w:space="0" w:color="auto"/>
              <w:left w:val="single" w:sz="4" w:space="0" w:color="auto"/>
              <w:bottom w:val="single" w:sz="4" w:space="0" w:color="auto"/>
              <w:right w:val="single" w:sz="4" w:space="0" w:color="auto"/>
            </w:tcBorders>
            <w:shd w:val="clear" w:color="auto" w:fill="auto"/>
          </w:tcPr>
          <w:p w14:paraId="3F896FBE" w14:textId="77777777" w:rsidR="002673F4" w:rsidRPr="0037352B" w:rsidRDefault="002673F4" w:rsidP="00E07C7D">
            <w:pPr>
              <w:jc w:val="center"/>
              <w:rPr>
                <w:rFonts w:cs="Arial"/>
                <w:i/>
                <w:color w:val="000000"/>
                <w:sz w:val="18"/>
                <w:szCs w:val="18"/>
                <w:lang w:eastAsia="en-GB"/>
              </w:rPr>
            </w:pPr>
            <w:r w:rsidRPr="0037352B">
              <w:rPr>
                <w:rFonts w:cs="Arial"/>
                <w:i/>
                <w:color w:val="000000"/>
                <w:sz w:val="18"/>
                <w:szCs w:val="18"/>
                <w:lang w:eastAsia="en-GB"/>
              </w:rPr>
              <w:t xml:space="preserve">S. </w:t>
            </w:r>
            <w:r w:rsidRPr="00692A8C">
              <w:rPr>
                <w:rFonts w:cs="Arial"/>
                <w:color w:val="000000"/>
                <w:sz w:val="18"/>
                <w:szCs w:val="18"/>
                <w:lang w:eastAsia="en-GB"/>
              </w:rPr>
              <w:t>Agona</w:t>
            </w:r>
          </w:p>
        </w:tc>
        <w:tc>
          <w:tcPr>
            <w:tcW w:w="687" w:type="pct"/>
            <w:tcBorders>
              <w:top w:val="single" w:sz="4" w:space="0" w:color="auto"/>
              <w:left w:val="single" w:sz="4" w:space="0" w:color="auto"/>
              <w:bottom w:val="single" w:sz="4" w:space="0" w:color="auto"/>
              <w:right w:val="single" w:sz="4" w:space="0" w:color="auto"/>
            </w:tcBorders>
            <w:shd w:val="clear" w:color="auto" w:fill="auto"/>
          </w:tcPr>
          <w:p w14:paraId="3F896FBF" w14:textId="77777777" w:rsidR="002673F4" w:rsidRPr="0037352B" w:rsidRDefault="002673F4" w:rsidP="00E07C7D">
            <w:pPr>
              <w:jc w:val="center"/>
              <w:rPr>
                <w:rFonts w:cs="Arial"/>
                <w:color w:val="000000"/>
                <w:sz w:val="18"/>
                <w:szCs w:val="18"/>
                <w:lang w:eastAsia="en-GB"/>
              </w:rPr>
            </w:pPr>
            <w:r w:rsidRPr="0037352B">
              <w:rPr>
                <w:rFonts w:cs="Arial"/>
                <w:color w:val="000000"/>
                <w:sz w:val="18"/>
                <w:szCs w:val="18"/>
                <w:lang w:eastAsia="en-GB"/>
              </w:rPr>
              <w:t>Yes</w:t>
            </w:r>
          </w:p>
        </w:tc>
        <w:tc>
          <w:tcPr>
            <w:tcW w:w="839" w:type="pct"/>
            <w:tcBorders>
              <w:top w:val="single" w:sz="4" w:space="0" w:color="auto"/>
              <w:left w:val="single" w:sz="4" w:space="0" w:color="auto"/>
              <w:bottom w:val="single" w:sz="4" w:space="0" w:color="auto"/>
              <w:right w:val="single" w:sz="4" w:space="0" w:color="auto"/>
            </w:tcBorders>
            <w:shd w:val="clear" w:color="auto" w:fill="auto"/>
          </w:tcPr>
          <w:p w14:paraId="3F896FC0" w14:textId="77777777" w:rsidR="002673F4" w:rsidRPr="0037352B" w:rsidRDefault="002673F4" w:rsidP="00E07C7D">
            <w:pPr>
              <w:jc w:val="center"/>
              <w:rPr>
                <w:rFonts w:cs="Arial"/>
                <w:color w:val="000000"/>
                <w:sz w:val="18"/>
                <w:szCs w:val="18"/>
                <w:lang w:eastAsia="en-GB"/>
              </w:rPr>
            </w:pPr>
            <w:r w:rsidRPr="0037352B">
              <w:rPr>
                <w:rFonts w:cs="Arial"/>
                <w:color w:val="000000"/>
                <w:sz w:val="18"/>
                <w:szCs w:val="18"/>
                <w:lang w:eastAsia="en-GB"/>
              </w:rPr>
              <w:t>France</w:t>
            </w:r>
          </w:p>
        </w:tc>
        <w:tc>
          <w:tcPr>
            <w:tcW w:w="1431" w:type="pct"/>
            <w:tcBorders>
              <w:top w:val="single" w:sz="4" w:space="0" w:color="auto"/>
              <w:left w:val="single" w:sz="4" w:space="0" w:color="auto"/>
              <w:bottom w:val="single" w:sz="4" w:space="0" w:color="auto"/>
              <w:right w:val="single" w:sz="4" w:space="0" w:color="auto"/>
            </w:tcBorders>
            <w:shd w:val="clear" w:color="auto" w:fill="auto"/>
          </w:tcPr>
          <w:p w14:paraId="3F896FC1" w14:textId="77777777" w:rsidR="002673F4" w:rsidRPr="0037352B" w:rsidRDefault="002673F4" w:rsidP="00E07C7D">
            <w:pPr>
              <w:rPr>
                <w:rFonts w:eastAsia="Calibri" w:cs="Arial"/>
                <w:noProof/>
                <w:color w:val="000000"/>
                <w:sz w:val="18"/>
                <w:szCs w:val="18"/>
                <w:lang w:eastAsia="en-GB"/>
              </w:rPr>
            </w:pPr>
            <w:r w:rsidRPr="0037352B">
              <w:rPr>
                <w:rFonts w:eastAsia="Calibri" w:cs="Arial"/>
                <w:noProof/>
                <w:color w:val="000000"/>
                <w:sz w:val="18"/>
                <w:szCs w:val="18"/>
                <w:lang w:eastAsia="en-GB"/>
              </w:rPr>
              <w:t>Cahill et al., 2008</w:t>
            </w:r>
          </w:p>
        </w:tc>
      </w:tr>
      <w:tr w:rsidR="002673F4" w:rsidRPr="0037352B" w14:paraId="3F896FC9" w14:textId="77777777" w:rsidTr="004233EB">
        <w:trPr>
          <w:cantSplit/>
        </w:trPr>
        <w:tc>
          <w:tcPr>
            <w:tcW w:w="622" w:type="pct"/>
            <w:shd w:val="clear" w:color="auto" w:fill="auto"/>
          </w:tcPr>
          <w:p w14:paraId="3F896FC3" w14:textId="77777777" w:rsidR="002673F4" w:rsidRPr="0037352B" w:rsidRDefault="002673F4" w:rsidP="004233EB">
            <w:pPr>
              <w:jc w:val="center"/>
              <w:rPr>
                <w:rFonts w:cs="Arial"/>
                <w:color w:val="000000"/>
                <w:sz w:val="18"/>
                <w:szCs w:val="18"/>
                <w:lang w:eastAsia="en-GB"/>
              </w:rPr>
            </w:pPr>
            <w:r w:rsidRPr="0037352B">
              <w:rPr>
                <w:rFonts w:cs="Arial"/>
                <w:color w:val="000000"/>
                <w:sz w:val="18"/>
                <w:szCs w:val="18"/>
                <w:lang w:eastAsia="en-GB"/>
              </w:rPr>
              <w:t>2008</w:t>
            </w:r>
          </w:p>
        </w:tc>
        <w:tc>
          <w:tcPr>
            <w:tcW w:w="582" w:type="pct"/>
            <w:shd w:val="clear" w:color="auto" w:fill="auto"/>
          </w:tcPr>
          <w:p w14:paraId="3F896FC4" w14:textId="77777777" w:rsidR="002673F4" w:rsidRPr="0037352B" w:rsidRDefault="002673F4" w:rsidP="00E07C7D">
            <w:pPr>
              <w:jc w:val="center"/>
              <w:rPr>
                <w:rFonts w:cs="Arial"/>
                <w:color w:val="000000"/>
                <w:sz w:val="18"/>
                <w:szCs w:val="18"/>
                <w:lang w:eastAsia="en-GB"/>
              </w:rPr>
            </w:pPr>
            <w:r w:rsidRPr="0037352B">
              <w:rPr>
                <w:rFonts w:cs="Arial"/>
                <w:color w:val="000000"/>
                <w:sz w:val="18"/>
                <w:szCs w:val="18"/>
                <w:lang w:eastAsia="en-GB"/>
              </w:rPr>
              <w:t xml:space="preserve">    6</w:t>
            </w:r>
          </w:p>
        </w:tc>
        <w:tc>
          <w:tcPr>
            <w:tcW w:w="839" w:type="pct"/>
            <w:shd w:val="clear" w:color="auto" w:fill="auto"/>
          </w:tcPr>
          <w:p w14:paraId="3F896FC5" w14:textId="77777777" w:rsidR="002673F4" w:rsidRPr="0037352B" w:rsidRDefault="002673F4" w:rsidP="00E07C7D">
            <w:pPr>
              <w:jc w:val="center"/>
              <w:rPr>
                <w:rFonts w:cs="Arial"/>
                <w:color w:val="000000"/>
                <w:sz w:val="18"/>
                <w:szCs w:val="18"/>
                <w:lang w:eastAsia="en-GB"/>
              </w:rPr>
            </w:pPr>
            <w:r w:rsidRPr="0037352B">
              <w:rPr>
                <w:rFonts w:cs="Arial"/>
                <w:i/>
                <w:color w:val="000000"/>
                <w:sz w:val="18"/>
                <w:szCs w:val="18"/>
                <w:lang w:eastAsia="en-GB"/>
              </w:rPr>
              <w:t>S</w:t>
            </w:r>
            <w:r w:rsidRPr="0037352B">
              <w:rPr>
                <w:rFonts w:cs="Arial"/>
                <w:color w:val="000000"/>
                <w:sz w:val="18"/>
                <w:szCs w:val="18"/>
                <w:lang w:eastAsia="en-GB"/>
              </w:rPr>
              <w:t>. Give</w:t>
            </w:r>
          </w:p>
        </w:tc>
        <w:tc>
          <w:tcPr>
            <w:tcW w:w="687" w:type="pct"/>
            <w:shd w:val="clear" w:color="auto" w:fill="auto"/>
          </w:tcPr>
          <w:p w14:paraId="3F896FC6" w14:textId="77777777" w:rsidR="002673F4" w:rsidRPr="0037352B" w:rsidRDefault="002673F4" w:rsidP="00E07C7D">
            <w:pPr>
              <w:jc w:val="center"/>
              <w:rPr>
                <w:rFonts w:cs="Arial"/>
                <w:color w:val="000000"/>
                <w:sz w:val="18"/>
                <w:szCs w:val="18"/>
                <w:lang w:eastAsia="en-GB"/>
              </w:rPr>
            </w:pPr>
            <w:r w:rsidRPr="0037352B">
              <w:rPr>
                <w:rFonts w:cs="Arial"/>
                <w:color w:val="000000"/>
                <w:sz w:val="18"/>
                <w:szCs w:val="18"/>
                <w:lang w:eastAsia="en-GB"/>
              </w:rPr>
              <w:t>No</w:t>
            </w:r>
          </w:p>
        </w:tc>
        <w:tc>
          <w:tcPr>
            <w:tcW w:w="839" w:type="pct"/>
            <w:shd w:val="clear" w:color="auto" w:fill="auto"/>
          </w:tcPr>
          <w:p w14:paraId="3F896FC7" w14:textId="77777777" w:rsidR="002673F4" w:rsidRPr="0037352B" w:rsidRDefault="002673F4" w:rsidP="00E07C7D">
            <w:pPr>
              <w:jc w:val="center"/>
              <w:rPr>
                <w:rFonts w:cs="Arial"/>
                <w:color w:val="000000"/>
                <w:sz w:val="18"/>
                <w:szCs w:val="18"/>
                <w:lang w:eastAsia="en-GB"/>
              </w:rPr>
            </w:pPr>
            <w:r w:rsidRPr="0037352B">
              <w:rPr>
                <w:rFonts w:cs="Arial"/>
                <w:color w:val="000000"/>
                <w:sz w:val="18"/>
                <w:szCs w:val="18"/>
                <w:lang w:eastAsia="en-GB"/>
              </w:rPr>
              <w:t>France</w:t>
            </w:r>
          </w:p>
        </w:tc>
        <w:tc>
          <w:tcPr>
            <w:tcW w:w="1431" w:type="pct"/>
            <w:shd w:val="clear" w:color="auto" w:fill="auto"/>
          </w:tcPr>
          <w:p w14:paraId="3F896FC8" w14:textId="77777777" w:rsidR="002673F4" w:rsidRPr="0037352B" w:rsidRDefault="002673F4" w:rsidP="00E07C7D">
            <w:pPr>
              <w:rPr>
                <w:rFonts w:eastAsia="Calibri" w:cs="Arial"/>
                <w:color w:val="000000"/>
                <w:sz w:val="18"/>
                <w:szCs w:val="18"/>
                <w:lang w:eastAsia="en-GB"/>
              </w:rPr>
            </w:pPr>
            <w:r w:rsidRPr="0037352B">
              <w:rPr>
                <w:rFonts w:eastAsia="Calibri" w:cs="Arial"/>
                <w:noProof/>
                <w:color w:val="000000"/>
                <w:sz w:val="18"/>
                <w:szCs w:val="18"/>
                <w:lang w:eastAsia="en-GB"/>
              </w:rPr>
              <w:t>Jourdan et al., 2008</w:t>
            </w:r>
          </w:p>
        </w:tc>
      </w:tr>
      <w:tr w:rsidR="002673F4" w:rsidRPr="0037352B" w14:paraId="3F896FD0" w14:textId="77777777" w:rsidTr="004233EB">
        <w:trPr>
          <w:cantSplit/>
        </w:trPr>
        <w:tc>
          <w:tcPr>
            <w:tcW w:w="622" w:type="pct"/>
            <w:shd w:val="clear" w:color="auto" w:fill="auto"/>
          </w:tcPr>
          <w:p w14:paraId="3F896FCA" w14:textId="77777777" w:rsidR="002673F4" w:rsidRPr="0037352B" w:rsidRDefault="002673F4" w:rsidP="004233EB">
            <w:pPr>
              <w:jc w:val="center"/>
              <w:rPr>
                <w:rFonts w:eastAsia="Calibri" w:cs="Arial"/>
                <w:color w:val="000000"/>
                <w:sz w:val="18"/>
                <w:szCs w:val="18"/>
                <w:lang w:eastAsia="en-GB"/>
              </w:rPr>
            </w:pPr>
            <w:r w:rsidRPr="0037352B">
              <w:rPr>
                <w:rFonts w:cs="Arial"/>
                <w:color w:val="000000"/>
                <w:sz w:val="18"/>
                <w:szCs w:val="18"/>
                <w:lang w:eastAsia="en-GB"/>
              </w:rPr>
              <w:t>2008</w:t>
            </w:r>
          </w:p>
        </w:tc>
        <w:tc>
          <w:tcPr>
            <w:tcW w:w="582" w:type="pct"/>
            <w:shd w:val="clear" w:color="auto" w:fill="auto"/>
          </w:tcPr>
          <w:p w14:paraId="3F896FCB" w14:textId="77777777" w:rsidR="002673F4" w:rsidRPr="0037352B" w:rsidRDefault="002673F4" w:rsidP="00E07C7D">
            <w:pPr>
              <w:jc w:val="center"/>
              <w:rPr>
                <w:rFonts w:eastAsia="Calibri" w:cs="Arial"/>
                <w:color w:val="000000"/>
                <w:sz w:val="18"/>
                <w:szCs w:val="18"/>
                <w:lang w:eastAsia="en-GB"/>
              </w:rPr>
            </w:pPr>
            <w:r w:rsidRPr="0037352B">
              <w:rPr>
                <w:rFonts w:cs="Arial"/>
                <w:color w:val="000000"/>
                <w:sz w:val="18"/>
                <w:szCs w:val="18"/>
                <w:lang w:eastAsia="en-GB"/>
              </w:rPr>
              <w:t xml:space="preserve">   31</w:t>
            </w:r>
          </w:p>
        </w:tc>
        <w:tc>
          <w:tcPr>
            <w:tcW w:w="839" w:type="pct"/>
            <w:shd w:val="clear" w:color="auto" w:fill="auto"/>
          </w:tcPr>
          <w:p w14:paraId="3F896FCC" w14:textId="77777777" w:rsidR="002673F4" w:rsidRPr="0037352B" w:rsidRDefault="002673F4" w:rsidP="00E07C7D">
            <w:pPr>
              <w:jc w:val="center"/>
              <w:rPr>
                <w:rFonts w:cs="Arial"/>
                <w:color w:val="000000"/>
                <w:sz w:val="18"/>
                <w:szCs w:val="18"/>
                <w:lang w:eastAsia="en-GB"/>
              </w:rPr>
            </w:pPr>
            <w:r w:rsidRPr="0037352B">
              <w:rPr>
                <w:rFonts w:cs="Arial"/>
                <w:i/>
                <w:color w:val="000000"/>
                <w:sz w:val="18"/>
                <w:szCs w:val="18"/>
                <w:lang w:eastAsia="en-GB"/>
              </w:rPr>
              <w:t>S</w:t>
            </w:r>
            <w:r w:rsidRPr="0037352B">
              <w:rPr>
                <w:rFonts w:cs="Arial"/>
                <w:color w:val="000000"/>
                <w:sz w:val="18"/>
                <w:szCs w:val="18"/>
                <w:lang w:eastAsia="en-GB"/>
              </w:rPr>
              <w:t>. Kedougou</w:t>
            </w:r>
          </w:p>
        </w:tc>
        <w:tc>
          <w:tcPr>
            <w:tcW w:w="687" w:type="pct"/>
            <w:shd w:val="clear" w:color="auto" w:fill="auto"/>
          </w:tcPr>
          <w:p w14:paraId="3F896FCD" w14:textId="77777777" w:rsidR="002673F4" w:rsidRPr="0037352B" w:rsidRDefault="002673F4" w:rsidP="00E07C7D">
            <w:pPr>
              <w:jc w:val="center"/>
              <w:rPr>
                <w:rFonts w:eastAsia="Calibri" w:cs="Arial"/>
                <w:color w:val="000000"/>
                <w:sz w:val="18"/>
                <w:szCs w:val="18"/>
                <w:lang w:eastAsia="en-GB"/>
              </w:rPr>
            </w:pPr>
            <w:r w:rsidRPr="0037352B">
              <w:rPr>
                <w:rFonts w:eastAsia="Calibri" w:cs="Arial"/>
                <w:color w:val="000000"/>
                <w:sz w:val="18"/>
                <w:szCs w:val="18"/>
                <w:lang w:eastAsia="en-GB"/>
              </w:rPr>
              <w:t>No</w:t>
            </w:r>
          </w:p>
        </w:tc>
        <w:tc>
          <w:tcPr>
            <w:tcW w:w="839" w:type="pct"/>
            <w:shd w:val="clear" w:color="auto" w:fill="auto"/>
          </w:tcPr>
          <w:p w14:paraId="3F896FCE" w14:textId="77777777" w:rsidR="002673F4" w:rsidRPr="0037352B" w:rsidRDefault="002673F4" w:rsidP="00E07C7D">
            <w:pPr>
              <w:jc w:val="center"/>
              <w:rPr>
                <w:rFonts w:eastAsia="Calibri" w:cs="Arial"/>
                <w:color w:val="000000"/>
                <w:sz w:val="18"/>
                <w:szCs w:val="18"/>
                <w:lang w:eastAsia="en-GB"/>
              </w:rPr>
            </w:pPr>
            <w:r w:rsidRPr="0037352B">
              <w:rPr>
                <w:rFonts w:eastAsia="Calibri" w:cs="Arial"/>
                <w:color w:val="000000"/>
                <w:sz w:val="18"/>
                <w:szCs w:val="18"/>
                <w:lang w:eastAsia="en-GB"/>
              </w:rPr>
              <w:t>Spain</w:t>
            </w:r>
          </w:p>
        </w:tc>
        <w:tc>
          <w:tcPr>
            <w:tcW w:w="1431" w:type="pct"/>
            <w:shd w:val="clear" w:color="auto" w:fill="auto"/>
          </w:tcPr>
          <w:p w14:paraId="3F896FCF" w14:textId="77777777" w:rsidR="002673F4" w:rsidRPr="0037352B" w:rsidRDefault="002673F4" w:rsidP="00E07C7D">
            <w:pPr>
              <w:rPr>
                <w:rFonts w:eastAsia="Calibri" w:cs="Arial"/>
                <w:color w:val="000000"/>
                <w:sz w:val="18"/>
                <w:szCs w:val="18"/>
                <w:lang w:eastAsia="en-GB"/>
              </w:rPr>
            </w:pPr>
            <w:r w:rsidRPr="0037352B">
              <w:rPr>
                <w:rFonts w:eastAsia="Calibri" w:cs="Arial"/>
                <w:color w:val="000000"/>
                <w:sz w:val="18"/>
                <w:szCs w:val="18"/>
                <w:lang w:eastAsia="en-GB"/>
              </w:rPr>
              <w:t>Rodríguez-Urrego et al., 2008</w:t>
            </w:r>
          </w:p>
        </w:tc>
      </w:tr>
      <w:tr w:rsidR="002673F4" w:rsidRPr="0037352B" w14:paraId="3F896FD3" w14:textId="77777777" w:rsidTr="00E07C7D">
        <w:trPr>
          <w:gridAfter w:val="4"/>
          <w:wAfter w:w="3796" w:type="pct"/>
          <w:cantSplit/>
        </w:trPr>
        <w:tc>
          <w:tcPr>
            <w:tcW w:w="622" w:type="pct"/>
            <w:shd w:val="clear" w:color="auto" w:fill="FDE9D9" w:themeFill="accent6" w:themeFillTint="33"/>
          </w:tcPr>
          <w:p w14:paraId="3F896FD1" w14:textId="77777777" w:rsidR="002673F4" w:rsidRPr="0037352B" w:rsidRDefault="002673F4" w:rsidP="004233EB">
            <w:pPr>
              <w:jc w:val="center"/>
              <w:rPr>
                <w:rFonts w:cs="Arial"/>
                <w:b/>
                <w:color w:val="000000"/>
                <w:sz w:val="18"/>
                <w:szCs w:val="18"/>
                <w:lang w:eastAsia="en-GB"/>
              </w:rPr>
            </w:pPr>
            <w:r w:rsidRPr="0037352B">
              <w:rPr>
                <w:rFonts w:cs="Arial"/>
                <w:b/>
                <w:color w:val="000000"/>
                <w:sz w:val="18"/>
                <w:szCs w:val="18"/>
                <w:lang w:eastAsia="en-GB"/>
              </w:rPr>
              <w:t>Total</w:t>
            </w:r>
          </w:p>
        </w:tc>
        <w:tc>
          <w:tcPr>
            <w:tcW w:w="582" w:type="pct"/>
            <w:shd w:val="clear" w:color="auto" w:fill="FDE9D9" w:themeFill="accent6" w:themeFillTint="33"/>
          </w:tcPr>
          <w:p w14:paraId="3F896FD2" w14:textId="77777777" w:rsidR="002673F4" w:rsidRPr="0037352B" w:rsidRDefault="00116A30" w:rsidP="00E07C7D">
            <w:pPr>
              <w:jc w:val="center"/>
              <w:rPr>
                <w:rFonts w:cs="Arial"/>
                <w:b/>
                <w:color w:val="000000"/>
                <w:sz w:val="18"/>
                <w:szCs w:val="18"/>
                <w:lang w:eastAsia="en-GB"/>
              </w:rPr>
            </w:pPr>
            <w:r>
              <w:rPr>
                <w:rFonts w:cs="Arial"/>
                <w:b/>
                <w:color w:val="000000"/>
                <w:sz w:val="18"/>
                <w:szCs w:val="18"/>
                <w:lang w:eastAsia="en-GB"/>
              </w:rPr>
              <w:t>&gt;348</w:t>
            </w:r>
          </w:p>
        </w:tc>
      </w:tr>
    </w:tbl>
    <w:p w14:paraId="3F896FD4" w14:textId="77777777" w:rsidR="002673F4" w:rsidRDefault="002673F4" w:rsidP="002673F4">
      <w:pPr>
        <w:rPr>
          <w:sz w:val="18"/>
          <w:szCs w:val="18"/>
          <w:lang w:eastAsia="en-AU"/>
        </w:rPr>
      </w:pPr>
    </w:p>
    <w:p w14:paraId="3F896FD5" w14:textId="77777777" w:rsidR="00F54493" w:rsidRDefault="002673F4" w:rsidP="00971568">
      <w:r>
        <w:rPr>
          <w:rFonts w:cs="Arial"/>
          <w:color w:val="000000"/>
          <w:szCs w:val="22"/>
        </w:rPr>
        <w:t xml:space="preserve">No deaths have been reported associated with reported outbreaks of </w:t>
      </w:r>
      <w:r w:rsidRPr="004A5A36">
        <w:rPr>
          <w:rFonts w:cs="Arial"/>
          <w:i/>
          <w:color w:val="000000"/>
          <w:szCs w:val="22"/>
        </w:rPr>
        <w:t>Salmonella</w:t>
      </w:r>
      <w:r>
        <w:rPr>
          <w:rFonts w:cs="Arial"/>
          <w:color w:val="000000"/>
          <w:szCs w:val="22"/>
        </w:rPr>
        <w:t xml:space="preserve"> in PIF. This indicate</w:t>
      </w:r>
      <w:r w:rsidR="0093358E">
        <w:rPr>
          <w:rFonts w:cs="Arial"/>
          <w:color w:val="000000"/>
          <w:szCs w:val="22"/>
        </w:rPr>
        <w:t>s</w:t>
      </w:r>
      <w:r>
        <w:rPr>
          <w:rFonts w:cs="Arial"/>
          <w:color w:val="000000"/>
          <w:szCs w:val="22"/>
        </w:rPr>
        <w:t xml:space="preserve"> that infections in infants caused by </w:t>
      </w:r>
      <w:r w:rsidRPr="0067593F">
        <w:rPr>
          <w:rFonts w:cs="Arial"/>
          <w:i/>
          <w:color w:val="000000"/>
          <w:szCs w:val="22"/>
        </w:rPr>
        <w:t xml:space="preserve">Salmonella </w:t>
      </w:r>
      <w:r>
        <w:rPr>
          <w:rFonts w:cs="Arial"/>
          <w:color w:val="000000"/>
          <w:szCs w:val="22"/>
        </w:rPr>
        <w:t xml:space="preserve">have less severe consequences </w:t>
      </w:r>
      <w:r w:rsidR="00E07C7D">
        <w:rPr>
          <w:rFonts w:cs="Arial"/>
          <w:color w:val="000000"/>
          <w:szCs w:val="22"/>
        </w:rPr>
        <w:t xml:space="preserve">than </w:t>
      </w:r>
      <w:r w:rsidR="007358E4">
        <w:rPr>
          <w:rFonts w:cs="Arial"/>
          <w:color w:val="000000"/>
          <w:szCs w:val="22"/>
        </w:rPr>
        <w:t>those</w:t>
      </w:r>
      <w:r>
        <w:rPr>
          <w:rFonts w:cs="Arial"/>
          <w:color w:val="000000"/>
          <w:szCs w:val="22"/>
        </w:rPr>
        <w:t xml:space="preserve"> </w:t>
      </w:r>
      <w:r w:rsidR="00886238">
        <w:rPr>
          <w:rFonts w:cs="Arial"/>
          <w:color w:val="000000"/>
          <w:szCs w:val="22"/>
        </w:rPr>
        <w:t>associated with</w:t>
      </w:r>
      <w:r>
        <w:rPr>
          <w:rFonts w:cs="Arial"/>
          <w:color w:val="000000"/>
          <w:szCs w:val="22"/>
        </w:rPr>
        <w:t xml:space="preserve"> </w:t>
      </w:r>
      <w:r w:rsidRPr="0067593F">
        <w:rPr>
          <w:rFonts w:cs="Arial"/>
          <w:i/>
          <w:color w:val="000000"/>
          <w:szCs w:val="22"/>
        </w:rPr>
        <w:t>Cronobacter</w:t>
      </w:r>
      <w:r>
        <w:rPr>
          <w:rFonts w:cs="Arial"/>
          <w:color w:val="000000"/>
          <w:szCs w:val="22"/>
        </w:rPr>
        <w:t xml:space="preserve"> spp.</w:t>
      </w:r>
    </w:p>
    <w:p w14:paraId="3F896FD6" w14:textId="03EF1C7E" w:rsidR="00F54493" w:rsidRDefault="001726A7" w:rsidP="001726A7">
      <w:pPr>
        <w:pStyle w:val="Heading2"/>
      </w:pPr>
      <w:bookmarkStart w:id="19" w:name="_Toc430243759"/>
      <w:r>
        <w:t>3.3</w:t>
      </w:r>
      <w:r w:rsidR="000561A2">
        <w:tab/>
      </w:r>
      <w:r w:rsidR="00F54493">
        <w:t>Prevalence in PIF</w:t>
      </w:r>
      <w:bookmarkEnd w:id="19"/>
    </w:p>
    <w:p w14:paraId="3F896FD7" w14:textId="1D13B847" w:rsidR="00F54493" w:rsidRPr="000561A2" w:rsidRDefault="001726A7" w:rsidP="001726A7">
      <w:pPr>
        <w:pStyle w:val="Heading3"/>
      </w:pPr>
      <w:bookmarkStart w:id="20" w:name="_Toc430243760"/>
      <w:r>
        <w:t>3.3.1</w:t>
      </w:r>
      <w:r w:rsidR="000561A2">
        <w:tab/>
      </w:r>
      <w:r w:rsidR="00F54493" w:rsidRPr="000561A2">
        <w:rPr>
          <w:i/>
        </w:rPr>
        <w:t>Cronobacter</w:t>
      </w:r>
      <w:r w:rsidR="00F54493" w:rsidRPr="002E5347">
        <w:rPr>
          <w:i/>
        </w:rPr>
        <w:t xml:space="preserve"> </w:t>
      </w:r>
      <w:r w:rsidR="00F54493" w:rsidRPr="000561A2">
        <w:t>spp.</w:t>
      </w:r>
      <w:bookmarkEnd w:id="20"/>
    </w:p>
    <w:p w14:paraId="623C7205" w14:textId="77777777" w:rsidR="000561A2" w:rsidRDefault="00971568" w:rsidP="00971568">
      <w:r>
        <w:t xml:space="preserve">There is </w:t>
      </w:r>
      <w:r w:rsidR="00C424CB">
        <w:t>limited</w:t>
      </w:r>
      <w:r>
        <w:t xml:space="preserve"> </w:t>
      </w:r>
      <w:r w:rsidR="0055162B">
        <w:t xml:space="preserve">published </w:t>
      </w:r>
      <w:r>
        <w:t xml:space="preserve">information on the extent and frequency of </w:t>
      </w:r>
      <w:r w:rsidRPr="0037352B">
        <w:rPr>
          <w:i/>
        </w:rPr>
        <w:t>Cronobacter</w:t>
      </w:r>
      <w:r>
        <w:t xml:space="preserve"> testing </w:t>
      </w:r>
      <w:r w:rsidR="00A51B87">
        <w:t xml:space="preserve">of </w:t>
      </w:r>
      <w:r>
        <w:t>PIFs produced in Australia and New Zealand</w:t>
      </w:r>
      <w:r w:rsidR="000561A2">
        <w:t xml:space="preserve">. </w:t>
      </w:r>
      <w:r w:rsidR="000561A2">
        <w:br w:type="page"/>
      </w:r>
    </w:p>
    <w:p w14:paraId="3F896FD8" w14:textId="7D4885A8" w:rsidR="00971568" w:rsidRDefault="000561A2" w:rsidP="00971568">
      <w:r>
        <w:lastRenderedPageBreak/>
        <w:t>H</w:t>
      </w:r>
      <w:r w:rsidR="00E1591C">
        <w:t xml:space="preserve">owever based on a small number of retail surveys, </w:t>
      </w:r>
      <w:r w:rsidR="00692A8C">
        <w:t xml:space="preserve">and international data, </w:t>
      </w:r>
      <w:r w:rsidR="00E1591C">
        <w:t>the prevalence of this organism is expected to be very low</w:t>
      </w:r>
      <w:r w:rsidR="00971568">
        <w:t>.</w:t>
      </w:r>
    </w:p>
    <w:p w14:paraId="3F896FD9" w14:textId="77777777" w:rsidR="000610D0" w:rsidRDefault="000610D0" w:rsidP="00971568"/>
    <w:p w14:paraId="3F896FDA" w14:textId="77777777" w:rsidR="00F60261" w:rsidRDefault="007358E4" w:rsidP="003760FB">
      <w:r w:rsidRPr="003760FB">
        <w:rPr>
          <w:b/>
        </w:rPr>
        <w:t>Table 4</w:t>
      </w:r>
      <w:r w:rsidR="000610D0">
        <w:rPr>
          <w:b/>
        </w:rPr>
        <w:t xml:space="preserve">: </w:t>
      </w:r>
      <w:r w:rsidRPr="003760FB">
        <w:rPr>
          <w:b/>
        </w:rPr>
        <w:tab/>
        <w:t>Prevalence of Cronobacter spp. in PIF</w:t>
      </w:r>
    </w:p>
    <w:p w14:paraId="3F896FDB" w14:textId="77777777" w:rsidR="000610D0" w:rsidRPr="003760FB" w:rsidRDefault="000610D0" w:rsidP="003760F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1488"/>
        <w:gridCol w:w="1486"/>
        <w:gridCol w:w="1486"/>
        <w:gridCol w:w="1484"/>
        <w:gridCol w:w="2223"/>
      </w:tblGrid>
      <w:tr w:rsidR="00F60261" w:rsidRPr="00580AF5" w14:paraId="3F896FE2" w14:textId="77777777" w:rsidTr="004233EB">
        <w:trPr>
          <w:cantSplit/>
          <w:tblHeader/>
        </w:trPr>
        <w:tc>
          <w:tcPr>
            <w:tcW w:w="603" w:type="pct"/>
            <w:shd w:val="clear" w:color="auto" w:fill="008080"/>
          </w:tcPr>
          <w:p w14:paraId="3F896FDC" w14:textId="77777777" w:rsidR="00F60261" w:rsidRPr="0037352B" w:rsidRDefault="00F60261" w:rsidP="004233EB">
            <w:pPr>
              <w:spacing w:before="60" w:after="60"/>
              <w:jc w:val="center"/>
              <w:rPr>
                <w:rFonts w:cs="Arial"/>
                <w:b/>
                <w:color w:val="FFFFFF"/>
                <w:sz w:val="18"/>
                <w:szCs w:val="18"/>
                <w:lang w:eastAsia="en-GB"/>
              </w:rPr>
            </w:pPr>
            <w:r w:rsidRPr="0037352B">
              <w:rPr>
                <w:rFonts w:cs="Arial"/>
                <w:b/>
                <w:color w:val="FFFFFF"/>
                <w:sz w:val="18"/>
                <w:szCs w:val="18"/>
                <w:lang w:eastAsia="en-GB"/>
              </w:rPr>
              <w:t xml:space="preserve">Year </w:t>
            </w:r>
          </w:p>
        </w:tc>
        <w:tc>
          <w:tcPr>
            <w:tcW w:w="801" w:type="pct"/>
            <w:shd w:val="clear" w:color="auto" w:fill="008080"/>
          </w:tcPr>
          <w:p w14:paraId="3F896FDD" w14:textId="77777777" w:rsidR="00F60261" w:rsidRPr="0037352B" w:rsidRDefault="00C424CB" w:rsidP="00ED43E6">
            <w:pPr>
              <w:spacing w:before="60" w:after="60"/>
              <w:jc w:val="center"/>
              <w:rPr>
                <w:rFonts w:cs="Arial"/>
                <w:b/>
                <w:color w:val="FFFFFF"/>
                <w:sz w:val="18"/>
                <w:szCs w:val="18"/>
                <w:lang w:eastAsia="en-GB"/>
              </w:rPr>
            </w:pPr>
            <w:r w:rsidRPr="002E5347">
              <w:rPr>
                <w:rFonts w:cs="Arial"/>
                <w:b/>
                <w:color w:val="FFFFFF"/>
                <w:sz w:val="18"/>
                <w:szCs w:val="18"/>
                <w:lang w:eastAsia="en-GB"/>
              </w:rPr>
              <w:t>Organism</w:t>
            </w:r>
          </w:p>
        </w:tc>
        <w:tc>
          <w:tcPr>
            <w:tcW w:w="800" w:type="pct"/>
            <w:shd w:val="clear" w:color="auto" w:fill="008080"/>
          </w:tcPr>
          <w:p w14:paraId="3F896FDE" w14:textId="77777777" w:rsidR="00F60261" w:rsidRPr="0037352B" w:rsidRDefault="00F60261" w:rsidP="00F60261">
            <w:pPr>
              <w:spacing w:before="60" w:after="60"/>
              <w:jc w:val="center"/>
              <w:rPr>
                <w:rFonts w:cs="Arial"/>
                <w:b/>
                <w:color w:val="FFFFFF"/>
                <w:sz w:val="18"/>
                <w:szCs w:val="18"/>
                <w:lang w:eastAsia="en-GB"/>
              </w:rPr>
            </w:pPr>
            <w:r w:rsidRPr="0037352B">
              <w:rPr>
                <w:rFonts w:cs="Arial"/>
                <w:b/>
                <w:color w:val="FFFFFF"/>
                <w:sz w:val="18"/>
                <w:szCs w:val="18"/>
                <w:lang w:eastAsia="en-GB"/>
              </w:rPr>
              <w:t>No. samples tested</w:t>
            </w:r>
          </w:p>
        </w:tc>
        <w:tc>
          <w:tcPr>
            <w:tcW w:w="800" w:type="pct"/>
            <w:shd w:val="clear" w:color="auto" w:fill="008080"/>
          </w:tcPr>
          <w:p w14:paraId="3F896FDF" w14:textId="77777777" w:rsidR="00F60261" w:rsidRPr="0037352B" w:rsidRDefault="00F60261" w:rsidP="002F627A">
            <w:pPr>
              <w:spacing w:before="60" w:after="60"/>
              <w:jc w:val="center"/>
              <w:rPr>
                <w:rFonts w:cs="Arial"/>
                <w:b/>
                <w:color w:val="FFFFFF"/>
                <w:sz w:val="18"/>
                <w:szCs w:val="18"/>
                <w:lang w:eastAsia="en-GB"/>
              </w:rPr>
            </w:pPr>
            <w:r w:rsidRPr="0037352B">
              <w:rPr>
                <w:rFonts w:cs="Arial"/>
                <w:b/>
                <w:color w:val="FFFFFF"/>
                <w:sz w:val="18"/>
                <w:szCs w:val="18"/>
                <w:lang w:eastAsia="en-GB"/>
              </w:rPr>
              <w:t>No. of positive samples (</w:t>
            </w:r>
            <w:r w:rsidR="002F627A">
              <w:rPr>
                <w:rFonts w:cs="Arial"/>
                <w:b/>
                <w:color w:val="FFFFFF"/>
                <w:sz w:val="18"/>
                <w:szCs w:val="18"/>
                <w:lang w:eastAsia="en-GB"/>
              </w:rPr>
              <w:t>prevalence</w:t>
            </w:r>
            <w:r w:rsidRPr="0037352B">
              <w:rPr>
                <w:rFonts w:cs="Arial"/>
                <w:b/>
                <w:color w:val="FFFFFF"/>
                <w:sz w:val="18"/>
                <w:szCs w:val="18"/>
                <w:lang w:eastAsia="en-GB"/>
              </w:rPr>
              <w:t>)</w:t>
            </w:r>
          </w:p>
        </w:tc>
        <w:tc>
          <w:tcPr>
            <w:tcW w:w="799" w:type="pct"/>
            <w:shd w:val="clear" w:color="auto" w:fill="008080"/>
          </w:tcPr>
          <w:p w14:paraId="3F896FE0" w14:textId="77777777" w:rsidR="00F60261" w:rsidRPr="0037352B" w:rsidRDefault="00F60261" w:rsidP="00ED43E6">
            <w:pPr>
              <w:spacing w:before="60" w:after="60"/>
              <w:jc w:val="center"/>
              <w:rPr>
                <w:rFonts w:cs="Arial"/>
                <w:b/>
                <w:color w:val="FFFFFF"/>
                <w:sz w:val="18"/>
                <w:szCs w:val="18"/>
                <w:lang w:eastAsia="en-GB"/>
              </w:rPr>
            </w:pPr>
            <w:r w:rsidRPr="0037352B">
              <w:rPr>
                <w:rFonts w:cs="Arial"/>
                <w:b/>
                <w:color w:val="FFFFFF"/>
                <w:sz w:val="18"/>
                <w:szCs w:val="18"/>
                <w:lang w:eastAsia="en-GB"/>
              </w:rPr>
              <w:t>Country</w:t>
            </w:r>
          </w:p>
        </w:tc>
        <w:tc>
          <w:tcPr>
            <w:tcW w:w="1197" w:type="pct"/>
            <w:shd w:val="clear" w:color="auto" w:fill="008080"/>
          </w:tcPr>
          <w:p w14:paraId="3F896FE1" w14:textId="77777777" w:rsidR="00F60261" w:rsidRPr="0037352B" w:rsidRDefault="00F60261" w:rsidP="00ED43E6">
            <w:pPr>
              <w:spacing w:before="60" w:after="60"/>
              <w:jc w:val="center"/>
              <w:rPr>
                <w:rFonts w:cs="Arial"/>
                <w:b/>
                <w:color w:val="FFFFFF"/>
                <w:sz w:val="18"/>
                <w:szCs w:val="18"/>
                <w:lang w:eastAsia="en-GB"/>
              </w:rPr>
            </w:pPr>
            <w:r w:rsidRPr="0037352B">
              <w:rPr>
                <w:rFonts w:cs="Arial"/>
                <w:b/>
                <w:color w:val="FFFFFF"/>
                <w:sz w:val="18"/>
                <w:szCs w:val="18"/>
                <w:lang w:eastAsia="en-GB"/>
              </w:rPr>
              <w:t>Reference</w:t>
            </w:r>
          </w:p>
        </w:tc>
      </w:tr>
      <w:tr w:rsidR="005038F8" w:rsidRPr="00580AF5" w14:paraId="3F896FE9" w14:textId="77777777" w:rsidTr="004233EB">
        <w:trPr>
          <w:cantSplit/>
        </w:trPr>
        <w:tc>
          <w:tcPr>
            <w:tcW w:w="603" w:type="pct"/>
            <w:tcBorders>
              <w:bottom w:val="single" w:sz="4" w:space="0" w:color="auto"/>
            </w:tcBorders>
            <w:shd w:val="clear" w:color="auto" w:fill="auto"/>
          </w:tcPr>
          <w:p w14:paraId="3F896FE3" w14:textId="77777777" w:rsidR="005038F8" w:rsidRPr="0037352B" w:rsidRDefault="005038F8" w:rsidP="00ED43E6">
            <w:pPr>
              <w:jc w:val="center"/>
              <w:rPr>
                <w:rFonts w:eastAsia="Calibri" w:cs="Arial"/>
                <w:color w:val="000000"/>
                <w:sz w:val="18"/>
                <w:szCs w:val="18"/>
                <w:highlight w:val="yellow"/>
                <w:lang w:eastAsia="en-GB"/>
              </w:rPr>
            </w:pPr>
            <w:r w:rsidRPr="00570A5B">
              <w:rPr>
                <w:rFonts w:eastAsia="Calibri" w:cs="Arial"/>
                <w:color w:val="000000"/>
                <w:sz w:val="18"/>
                <w:szCs w:val="18"/>
                <w:lang w:eastAsia="en-GB"/>
              </w:rPr>
              <w:t>1996</w:t>
            </w:r>
          </w:p>
        </w:tc>
        <w:tc>
          <w:tcPr>
            <w:tcW w:w="801" w:type="pct"/>
            <w:tcBorders>
              <w:bottom w:val="single" w:sz="4" w:space="0" w:color="auto"/>
            </w:tcBorders>
          </w:tcPr>
          <w:p w14:paraId="3F896FE4" w14:textId="77777777" w:rsidR="005038F8" w:rsidRPr="0037352B" w:rsidRDefault="005038F8" w:rsidP="00ED43E6">
            <w:pPr>
              <w:rPr>
                <w:rFonts w:cs="Arial"/>
                <w:i/>
                <w:color w:val="000000"/>
                <w:sz w:val="18"/>
                <w:szCs w:val="18"/>
                <w:lang w:eastAsia="en-GB"/>
              </w:rPr>
            </w:pPr>
            <w:r w:rsidRPr="0037352B">
              <w:rPr>
                <w:rFonts w:cs="Arial"/>
                <w:i/>
                <w:color w:val="000000"/>
                <w:sz w:val="18"/>
                <w:szCs w:val="18"/>
                <w:lang w:eastAsia="en-GB"/>
              </w:rPr>
              <w:t>E. sakazakii</w:t>
            </w:r>
          </w:p>
        </w:tc>
        <w:tc>
          <w:tcPr>
            <w:tcW w:w="800" w:type="pct"/>
            <w:tcBorders>
              <w:bottom w:val="single" w:sz="4" w:space="0" w:color="auto"/>
            </w:tcBorders>
          </w:tcPr>
          <w:p w14:paraId="3F896FE5" w14:textId="77777777" w:rsidR="005038F8" w:rsidRPr="0037352B" w:rsidRDefault="005038F8" w:rsidP="00480EE0">
            <w:pPr>
              <w:jc w:val="center"/>
              <w:rPr>
                <w:rFonts w:eastAsia="Calibri" w:cs="Arial"/>
                <w:color w:val="000000"/>
                <w:sz w:val="18"/>
                <w:szCs w:val="18"/>
                <w:lang w:eastAsia="en-GB"/>
              </w:rPr>
            </w:pPr>
            <w:r w:rsidRPr="0037352B">
              <w:rPr>
                <w:rFonts w:eastAsia="Calibri" w:cs="Arial"/>
                <w:color w:val="000000"/>
                <w:sz w:val="18"/>
                <w:szCs w:val="18"/>
                <w:lang w:eastAsia="en-GB"/>
              </w:rPr>
              <w:t>120</w:t>
            </w:r>
          </w:p>
        </w:tc>
        <w:tc>
          <w:tcPr>
            <w:tcW w:w="800" w:type="pct"/>
            <w:tcBorders>
              <w:bottom w:val="single" w:sz="4" w:space="0" w:color="auto"/>
            </w:tcBorders>
          </w:tcPr>
          <w:p w14:paraId="3F896FE6" w14:textId="77777777" w:rsidR="005038F8" w:rsidRPr="0037352B" w:rsidRDefault="005038F8" w:rsidP="00480EE0">
            <w:pPr>
              <w:jc w:val="center"/>
              <w:rPr>
                <w:rFonts w:eastAsia="Calibri" w:cs="Arial"/>
                <w:color w:val="000000"/>
                <w:sz w:val="18"/>
                <w:szCs w:val="18"/>
                <w:lang w:eastAsia="en-GB"/>
              </w:rPr>
            </w:pPr>
            <w:r w:rsidRPr="0037352B">
              <w:rPr>
                <w:rFonts w:eastAsia="Calibri" w:cs="Arial"/>
                <w:color w:val="000000"/>
                <w:sz w:val="18"/>
                <w:szCs w:val="18"/>
                <w:lang w:eastAsia="en-GB"/>
              </w:rPr>
              <w:t>8 (6.7%)</w:t>
            </w:r>
          </w:p>
        </w:tc>
        <w:tc>
          <w:tcPr>
            <w:tcW w:w="799" w:type="pct"/>
            <w:tcBorders>
              <w:bottom w:val="single" w:sz="4" w:space="0" w:color="auto"/>
            </w:tcBorders>
            <w:shd w:val="clear" w:color="auto" w:fill="auto"/>
          </w:tcPr>
          <w:p w14:paraId="3F896FE7" w14:textId="77777777" w:rsidR="005038F8" w:rsidRPr="0037352B" w:rsidRDefault="005038F8" w:rsidP="00ED43E6">
            <w:pPr>
              <w:rPr>
                <w:rFonts w:eastAsia="Calibri" w:cs="Arial"/>
                <w:color w:val="000000"/>
                <w:sz w:val="18"/>
                <w:szCs w:val="18"/>
                <w:lang w:eastAsia="en-GB"/>
              </w:rPr>
            </w:pPr>
            <w:r w:rsidRPr="0037352B">
              <w:rPr>
                <w:rFonts w:eastAsia="Calibri" w:cs="Arial"/>
                <w:color w:val="000000"/>
                <w:sz w:val="18"/>
                <w:szCs w:val="18"/>
                <w:lang w:eastAsia="en-GB"/>
              </w:rPr>
              <w:t>Canada</w:t>
            </w:r>
          </w:p>
        </w:tc>
        <w:tc>
          <w:tcPr>
            <w:tcW w:w="1197" w:type="pct"/>
            <w:tcBorders>
              <w:bottom w:val="single" w:sz="4" w:space="0" w:color="auto"/>
            </w:tcBorders>
            <w:shd w:val="clear" w:color="auto" w:fill="auto"/>
          </w:tcPr>
          <w:p w14:paraId="3F896FE8" w14:textId="77777777" w:rsidR="005038F8" w:rsidRPr="0037352B" w:rsidRDefault="005038F8" w:rsidP="00570A5B">
            <w:pPr>
              <w:rPr>
                <w:rFonts w:eastAsia="Calibri" w:cs="Arial"/>
                <w:color w:val="000000"/>
                <w:sz w:val="18"/>
                <w:szCs w:val="18"/>
                <w:lang w:eastAsia="en-GB"/>
              </w:rPr>
            </w:pPr>
            <w:r w:rsidRPr="00570A5B">
              <w:rPr>
                <w:rFonts w:eastAsia="Calibri" w:cs="Arial"/>
                <w:color w:val="000000"/>
                <w:sz w:val="18"/>
                <w:szCs w:val="18"/>
                <w:lang w:eastAsia="en-GB"/>
              </w:rPr>
              <w:t>Nazarowec-White</w:t>
            </w:r>
            <w:r>
              <w:rPr>
                <w:rFonts w:eastAsia="Calibri" w:cs="Arial"/>
                <w:color w:val="000000"/>
                <w:sz w:val="18"/>
                <w:szCs w:val="18"/>
                <w:lang w:eastAsia="en-GB"/>
              </w:rPr>
              <w:t xml:space="preserve"> &amp;</w:t>
            </w:r>
            <w:r w:rsidRPr="00570A5B">
              <w:rPr>
                <w:rFonts w:eastAsia="Calibri" w:cs="Arial"/>
                <w:color w:val="000000"/>
                <w:sz w:val="18"/>
                <w:szCs w:val="18"/>
                <w:lang w:eastAsia="en-GB"/>
              </w:rPr>
              <w:t xml:space="preserve"> Farber, 1997</w:t>
            </w:r>
          </w:p>
        </w:tc>
      </w:tr>
      <w:tr w:rsidR="005038F8" w:rsidRPr="00580AF5" w14:paraId="3F896FF0" w14:textId="77777777" w:rsidTr="004233EB">
        <w:trPr>
          <w:cantSplit/>
        </w:trPr>
        <w:tc>
          <w:tcPr>
            <w:tcW w:w="603" w:type="pct"/>
            <w:shd w:val="clear" w:color="auto" w:fill="auto"/>
          </w:tcPr>
          <w:p w14:paraId="3F896FEA" w14:textId="77777777" w:rsidR="005038F8" w:rsidRPr="0037352B" w:rsidRDefault="005038F8" w:rsidP="00ED43E6">
            <w:pPr>
              <w:jc w:val="center"/>
              <w:rPr>
                <w:rFonts w:eastAsia="Calibri" w:cs="Arial"/>
                <w:color w:val="000000"/>
                <w:sz w:val="18"/>
                <w:szCs w:val="18"/>
                <w:lang w:eastAsia="en-GB"/>
              </w:rPr>
            </w:pPr>
            <w:r w:rsidRPr="0037352B">
              <w:rPr>
                <w:rFonts w:eastAsia="Calibri" w:cs="Arial"/>
                <w:color w:val="000000"/>
                <w:sz w:val="18"/>
                <w:szCs w:val="18"/>
                <w:lang w:eastAsia="en-GB"/>
              </w:rPr>
              <w:t>2002</w:t>
            </w:r>
          </w:p>
        </w:tc>
        <w:tc>
          <w:tcPr>
            <w:tcW w:w="801" w:type="pct"/>
          </w:tcPr>
          <w:p w14:paraId="3F896FEB" w14:textId="77777777" w:rsidR="005038F8" w:rsidRPr="0037352B" w:rsidRDefault="00C424CB" w:rsidP="00ED43E6">
            <w:pPr>
              <w:rPr>
                <w:rFonts w:cs="Arial"/>
                <w:i/>
                <w:color w:val="000000"/>
                <w:sz w:val="18"/>
                <w:szCs w:val="18"/>
                <w:lang w:eastAsia="en-GB"/>
              </w:rPr>
            </w:pPr>
            <w:r w:rsidRPr="0037352B">
              <w:rPr>
                <w:rFonts w:cs="Arial"/>
                <w:i/>
                <w:color w:val="000000"/>
                <w:sz w:val="18"/>
                <w:szCs w:val="18"/>
                <w:lang w:eastAsia="en-GB"/>
              </w:rPr>
              <w:t>E</w:t>
            </w:r>
            <w:r>
              <w:rPr>
                <w:rFonts w:cs="Arial"/>
                <w:i/>
                <w:color w:val="000000"/>
                <w:sz w:val="18"/>
                <w:szCs w:val="18"/>
                <w:lang w:eastAsia="en-GB"/>
              </w:rPr>
              <w:t>.</w:t>
            </w:r>
            <w:r w:rsidRPr="0037352B">
              <w:rPr>
                <w:rFonts w:cs="Arial"/>
                <w:i/>
                <w:color w:val="000000"/>
                <w:sz w:val="18"/>
                <w:szCs w:val="18"/>
                <w:lang w:eastAsia="en-GB"/>
              </w:rPr>
              <w:t xml:space="preserve"> </w:t>
            </w:r>
            <w:r w:rsidR="005038F8" w:rsidRPr="0037352B">
              <w:rPr>
                <w:rFonts w:cs="Arial"/>
                <w:i/>
                <w:color w:val="000000"/>
                <w:sz w:val="18"/>
                <w:szCs w:val="18"/>
                <w:lang w:eastAsia="en-GB"/>
              </w:rPr>
              <w:t>sakazakii</w:t>
            </w:r>
          </w:p>
        </w:tc>
        <w:tc>
          <w:tcPr>
            <w:tcW w:w="800" w:type="pct"/>
          </w:tcPr>
          <w:p w14:paraId="3F896FEC" w14:textId="77777777" w:rsidR="005038F8" w:rsidRPr="0037352B" w:rsidRDefault="005038F8" w:rsidP="00480EE0">
            <w:pPr>
              <w:jc w:val="center"/>
              <w:rPr>
                <w:rFonts w:eastAsia="Calibri" w:cs="Arial"/>
                <w:color w:val="000000"/>
                <w:sz w:val="18"/>
                <w:szCs w:val="18"/>
                <w:lang w:eastAsia="en-GB"/>
              </w:rPr>
            </w:pPr>
            <w:r w:rsidRPr="0037352B">
              <w:rPr>
                <w:rFonts w:eastAsia="Calibri" w:cs="Arial"/>
                <w:color w:val="000000"/>
                <w:sz w:val="18"/>
                <w:szCs w:val="18"/>
                <w:lang w:eastAsia="en-GB"/>
              </w:rPr>
              <w:t>22</w:t>
            </w:r>
          </w:p>
        </w:tc>
        <w:tc>
          <w:tcPr>
            <w:tcW w:w="800" w:type="pct"/>
          </w:tcPr>
          <w:p w14:paraId="3F896FED" w14:textId="77777777" w:rsidR="005038F8" w:rsidRPr="0037352B" w:rsidRDefault="005038F8" w:rsidP="00480EE0">
            <w:pPr>
              <w:jc w:val="center"/>
              <w:rPr>
                <w:rFonts w:eastAsia="Calibri" w:cs="Arial"/>
                <w:color w:val="000000"/>
                <w:sz w:val="18"/>
                <w:szCs w:val="18"/>
                <w:lang w:eastAsia="en-GB"/>
              </w:rPr>
            </w:pPr>
            <w:r w:rsidRPr="0037352B">
              <w:rPr>
                <w:rFonts w:eastAsia="Calibri" w:cs="Arial"/>
                <w:color w:val="000000"/>
                <w:sz w:val="18"/>
                <w:szCs w:val="18"/>
                <w:lang w:eastAsia="en-GB"/>
              </w:rPr>
              <w:t>5 (22.7%)</w:t>
            </w:r>
          </w:p>
        </w:tc>
        <w:tc>
          <w:tcPr>
            <w:tcW w:w="799" w:type="pct"/>
            <w:shd w:val="clear" w:color="auto" w:fill="auto"/>
          </w:tcPr>
          <w:p w14:paraId="3F896FEE" w14:textId="77777777" w:rsidR="005038F8" w:rsidRPr="0037352B" w:rsidRDefault="005038F8" w:rsidP="00ED43E6">
            <w:pPr>
              <w:rPr>
                <w:rFonts w:eastAsia="Calibri" w:cs="Arial"/>
                <w:color w:val="000000"/>
                <w:sz w:val="18"/>
                <w:szCs w:val="18"/>
                <w:lang w:eastAsia="en-GB"/>
              </w:rPr>
            </w:pPr>
            <w:r w:rsidRPr="0037352B">
              <w:rPr>
                <w:rFonts w:eastAsia="Calibri" w:cs="Arial"/>
                <w:color w:val="000000"/>
                <w:sz w:val="18"/>
                <w:szCs w:val="18"/>
                <w:lang w:eastAsia="en-GB"/>
              </w:rPr>
              <w:t>US</w:t>
            </w:r>
          </w:p>
        </w:tc>
        <w:tc>
          <w:tcPr>
            <w:tcW w:w="1197" w:type="pct"/>
            <w:shd w:val="clear" w:color="auto" w:fill="auto"/>
          </w:tcPr>
          <w:p w14:paraId="3F896FEF" w14:textId="77777777" w:rsidR="005038F8" w:rsidRPr="0037352B" w:rsidRDefault="005038F8" w:rsidP="009C3881">
            <w:pPr>
              <w:rPr>
                <w:rFonts w:eastAsia="Calibri" w:cs="Arial"/>
                <w:color w:val="000000"/>
                <w:sz w:val="18"/>
                <w:szCs w:val="18"/>
                <w:highlight w:val="yellow"/>
                <w:lang w:eastAsia="en-GB"/>
              </w:rPr>
            </w:pPr>
            <w:r w:rsidRPr="0037352B">
              <w:rPr>
                <w:rFonts w:eastAsia="Calibri" w:cs="Arial"/>
                <w:color w:val="000000"/>
                <w:sz w:val="18"/>
                <w:szCs w:val="18"/>
                <w:lang w:eastAsia="en-GB"/>
              </w:rPr>
              <w:t>Jason, 2012</w:t>
            </w:r>
          </w:p>
        </w:tc>
      </w:tr>
      <w:tr w:rsidR="005038F8" w:rsidRPr="00580AF5" w14:paraId="3F896FF7" w14:textId="77777777" w:rsidTr="004233EB">
        <w:trPr>
          <w:cantSplit/>
        </w:trPr>
        <w:tc>
          <w:tcPr>
            <w:tcW w:w="603" w:type="pct"/>
            <w:shd w:val="clear" w:color="auto" w:fill="auto"/>
          </w:tcPr>
          <w:p w14:paraId="3F896FF1" w14:textId="77777777" w:rsidR="005038F8" w:rsidRPr="0037352B" w:rsidRDefault="005038F8" w:rsidP="00ED43E6">
            <w:pPr>
              <w:jc w:val="center"/>
              <w:rPr>
                <w:rFonts w:cs="Arial"/>
                <w:color w:val="000000"/>
                <w:sz w:val="18"/>
                <w:szCs w:val="18"/>
                <w:lang w:eastAsia="en-GB"/>
              </w:rPr>
            </w:pPr>
            <w:r w:rsidRPr="0037352B">
              <w:rPr>
                <w:rFonts w:cs="Arial"/>
                <w:color w:val="000000"/>
                <w:sz w:val="18"/>
                <w:szCs w:val="18"/>
                <w:lang w:eastAsia="en-GB"/>
              </w:rPr>
              <w:t>2003</w:t>
            </w:r>
          </w:p>
        </w:tc>
        <w:tc>
          <w:tcPr>
            <w:tcW w:w="801" w:type="pct"/>
            <w:shd w:val="clear" w:color="auto" w:fill="auto"/>
          </w:tcPr>
          <w:p w14:paraId="3F896FF2" w14:textId="77777777" w:rsidR="005038F8" w:rsidRPr="0037352B" w:rsidRDefault="005038F8" w:rsidP="00ED43E6">
            <w:pPr>
              <w:rPr>
                <w:rFonts w:cs="Arial"/>
                <w:color w:val="000000"/>
                <w:sz w:val="18"/>
                <w:szCs w:val="18"/>
                <w:lang w:eastAsia="en-GB"/>
              </w:rPr>
            </w:pPr>
            <w:r w:rsidRPr="0037352B">
              <w:rPr>
                <w:rFonts w:cs="Arial"/>
                <w:i/>
                <w:color w:val="000000"/>
                <w:sz w:val="18"/>
                <w:szCs w:val="18"/>
                <w:lang w:eastAsia="en-GB"/>
              </w:rPr>
              <w:t>E. sakazakii</w:t>
            </w:r>
          </w:p>
        </w:tc>
        <w:tc>
          <w:tcPr>
            <w:tcW w:w="800" w:type="pct"/>
            <w:shd w:val="clear" w:color="auto" w:fill="auto"/>
          </w:tcPr>
          <w:p w14:paraId="3F896FF3" w14:textId="77777777" w:rsidR="005038F8" w:rsidRPr="0037352B" w:rsidRDefault="005038F8" w:rsidP="00480EE0">
            <w:pPr>
              <w:jc w:val="center"/>
              <w:rPr>
                <w:rFonts w:cs="Arial"/>
                <w:color w:val="000000"/>
                <w:sz w:val="18"/>
                <w:szCs w:val="18"/>
                <w:lang w:eastAsia="en-GB"/>
              </w:rPr>
            </w:pPr>
            <w:r w:rsidRPr="0037352B">
              <w:rPr>
                <w:rFonts w:cs="Arial"/>
                <w:color w:val="000000"/>
                <w:sz w:val="18"/>
                <w:szCs w:val="18"/>
                <w:lang w:eastAsia="en-GB"/>
              </w:rPr>
              <w:t>82</w:t>
            </w:r>
          </w:p>
        </w:tc>
        <w:tc>
          <w:tcPr>
            <w:tcW w:w="800" w:type="pct"/>
            <w:shd w:val="clear" w:color="auto" w:fill="auto"/>
          </w:tcPr>
          <w:p w14:paraId="3F896FF4" w14:textId="77777777" w:rsidR="005038F8" w:rsidRPr="0037352B" w:rsidRDefault="005038F8" w:rsidP="00480EE0">
            <w:pPr>
              <w:jc w:val="center"/>
              <w:rPr>
                <w:rFonts w:cs="Arial"/>
                <w:color w:val="000000"/>
                <w:sz w:val="18"/>
                <w:szCs w:val="18"/>
                <w:lang w:eastAsia="en-GB"/>
              </w:rPr>
            </w:pPr>
            <w:r w:rsidRPr="0037352B">
              <w:rPr>
                <w:rFonts w:cs="Arial"/>
                <w:color w:val="000000"/>
                <w:sz w:val="18"/>
                <w:szCs w:val="18"/>
                <w:lang w:eastAsia="en-GB"/>
              </w:rPr>
              <w:t>2 (2.4%)</w:t>
            </w:r>
          </w:p>
        </w:tc>
        <w:tc>
          <w:tcPr>
            <w:tcW w:w="799" w:type="pct"/>
            <w:shd w:val="clear" w:color="auto" w:fill="auto"/>
          </w:tcPr>
          <w:p w14:paraId="3F896FF5" w14:textId="77777777" w:rsidR="005038F8" w:rsidRPr="0037352B" w:rsidRDefault="005038F8" w:rsidP="00ED43E6">
            <w:pPr>
              <w:rPr>
                <w:rFonts w:cs="Arial"/>
                <w:color w:val="000000"/>
                <w:sz w:val="18"/>
                <w:szCs w:val="18"/>
                <w:lang w:eastAsia="en-GB"/>
              </w:rPr>
            </w:pPr>
            <w:r w:rsidRPr="0037352B">
              <w:rPr>
                <w:rFonts w:cs="Arial"/>
                <w:color w:val="000000"/>
                <w:sz w:val="18"/>
                <w:szCs w:val="18"/>
                <w:lang w:eastAsia="en-GB"/>
              </w:rPr>
              <w:t>UK</w:t>
            </w:r>
          </w:p>
        </w:tc>
        <w:tc>
          <w:tcPr>
            <w:tcW w:w="1197" w:type="pct"/>
            <w:shd w:val="clear" w:color="auto" w:fill="auto"/>
          </w:tcPr>
          <w:p w14:paraId="3F896FF6" w14:textId="77777777" w:rsidR="005038F8" w:rsidRPr="0037352B" w:rsidRDefault="005038F8" w:rsidP="00505C52">
            <w:pPr>
              <w:rPr>
                <w:rFonts w:cs="Arial"/>
                <w:color w:val="000000"/>
                <w:sz w:val="18"/>
                <w:szCs w:val="18"/>
                <w:lang w:eastAsia="en-GB"/>
              </w:rPr>
            </w:pPr>
            <w:r w:rsidRPr="0037352B">
              <w:rPr>
                <w:rFonts w:cs="Arial"/>
                <w:color w:val="000000"/>
                <w:sz w:val="18"/>
                <w:szCs w:val="18"/>
                <w:lang w:eastAsia="en-GB"/>
              </w:rPr>
              <w:t xml:space="preserve">Iversen </w:t>
            </w:r>
            <w:r w:rsidR="00505C52">
              <w:rPr>
                <w:rFonts w:cs="Arial"/>
                <w:color w:val="000000"/>
                <w:sz w:val="18"/>
                <w:szCs w:val="18"/>
                <w:lang w:eastAsia="en-GB"/>
              </w:rPr>
              <w:t>and</w:t>
            </w:r>
            <w:r w:rsidRPr="0037352B">
              <w:rPr>
                <w:rFonts w:cs="Arial"/>
                <w:color w:val="000000"/>
                <w:sz w:val="18"/>
                <w:szCs w:val="18"/>
                <w:lang w:eastAsia="en-GB"/>
              </w:rPr>
              <w:t xml:space="preserve"> Forsythe, 2004</w:t>
            </w:r>
          </w:p>
        </w:tc>
      </w:tr>
      <w:tr w:rsidR="005038F8" w:rsidRPr="00580AF5" w14:paraId="3F896FFE" w14:textId="77777777" w:rsidTr="004233EB">
        <w:trPr>
          <w:cantSplit/>
        </w:trPr>
        <w:tc>
          <w:tcPr>
            <w:tcW w:w="603" w:type="pct"/>
            <w:shd w:val="clear" w:color="auto" w:fill="auto"/>
          </w:tcPr>
          <w:p w14:paraId="3F896FF8" w14:textId="77777777" w:rsidR="005038F8" w:rsidRPr="0037352B" w:rsidRDefault="005038F8" w:rsidP="00ED43E6">
            <w:pPr>
              <w:jc w:val="center"/>
              <w:rPr>
                <w:rFonts w:eastAsia="Calibri" w:cs="Arial"/>
                <w:color w:val="000000"/>
                <w:sz w:val="18"/>
                <w:szCs w:val="18"/>
                <w:highlight w:val="yellow"/>
                <w:lang w:eastAsia="en-GB"/>
              </w:rPr>
            </w:pPr>
            <w:r>
              <w:rPr>
                <w:rFonts w:eastAsia="Calibri" w:cs="Arial"/>
                <w:color w:val="000000"/>
                <w:sz w:val="18"/>
                <w:szCs w:val="18"/>
                <w:lang w:eastAsia="en-GB"/>
              </w:rPr>
              <w:t>2005#</w:t>
            </w:r>
          </w:p>
        </w:tc>
        <w:tc>
          <w:tcPr>
            <w:tcW w:w="801" w:type="pct"/>
            <w:shd w:val="clear" w:color="auto" w:fill="auto"/>
          </w:tcPr>
          <w:p w14:paraId="3F896FF9" w14:textId="77777777" w:rsidR="005038F8" w:rsidRPr="0037352B" w:rsidRDefault="005038F8" w:rsidP="00ED43E6">
            <w:pPr>
              <w:rPr>
                <w:rFonts w:cs="Arial"/>
                <w:i/>
                <w:color w:val="000000"/>
                <w:sz w:val="18"/>
                <w:szCs w:val="18"/>
                <w:lang w:eastAsia="en-GB"/>
              </w:rPr>
            </w:pPr>
            <w:r w:rsidRPr="0037352B">
              <w:rPr>
                <w:rFonts w:cs="Arial"/>
                <w:i/>
                <w:color w:val="000000"/>
                <w:sz w:val="18"/>
                <w:szCs w:val="18"/>
                <w:lang w:eastAsia="en-GB"/>
              </w:rPr>
              <w:t>E. sakazakii</w:t>
            </w:r>
          </w:p>
        </w:tc>
        <w:tc>
          <w:tcPr>
            <w:tcW w:w="800" w:type="pct"/>
            <w:shd w:val="clear" w:color="auto" w:fill="auto"/>
          </w:tcPr>
          <w:p w14:paraId="3F896FFA" w14:textId="77777777" w:rsidR="005038F8" w:rsidRPr="0037352B" w:rsidRDefault="005038F8" w:rsidP="00480EE0">
            <w:pPr>
              <w:jc w:val="center"/>
              <w:rPr>
                <w:rFonts w:eastAsia="Calibri" w:cs="Arial"/>
                <w:color w:val="000000"/>
                <w:sz w:val="18"/>
                <w:szCs w:val="18"/>
                <w:lang w:eastAsia="en-GB"/>
              </w:rPr>
            </w:pPr>
            <w:r w:rsidRPr="0037352B">
              <w:rPr>
                <w:rFonts w:eastAsia="Calibri" w:cs="Arial"/>
                <w:color w:val="000000"/>
                <w:sz w:val="18"/>
                <w:szCs w:val="18"/>
                <w:lang w:eastAsia="en-GB"/>
              </w:rPr>
              <w:t>74</w:t>
            </w:r>
          </w:p>
        </w:tc>
        <w:tc>
          <w:tcPr>
            <w:tcW w:w="800" w:type="pct"/>
            <w:shd w:val="clear" w:color="auto" w:fill="auto"/>
          </w:tcPr>
          <w:p w14:paraId="3F896FFB" w14:textId="77777777" w:rsidR="005038F8" w:rsidRPr="0037352B" w:rsidRDefault="005038F8" w:rsidP="00480EE0">
            <w:pPr>
              <w:jc w:val="center"/>
              <w:rPr>
                <w:rFonts w:eastAsia="Calibri" w:cs="Arial"/>
                <w:color w:val="000000"/>
                <w:sz w:val="18"/>
                <w:szCs w:val="18"/>
                <w:lang w:eastAsia="en-GB"/>
              </w:rPr>
            </w:pPr>
            <w:r w:rsidRPr="0037352B">
              <w:rPr>
                <w:rFonts w:eastAsia="Calibri" w:cs="Arial"/>
                <w:color w:val="000000"/>
                <w:sz w:val="18"/>
                <w:szCs w:val="18"/>
                <w:lang w:eastAsia="en-GB"/>
              </w:rPr>
              <w:t>10 (13.5%)</w:t>
            </w:r>
          </w:p>
        </w:tc>
        <w:tc>
          <w:tcPr>
            <w:tcW w:w="799" w:type="pct"/>
            <w:shd w:val="clear" w:color="auto" w:fill="auto"/>
          </w:tcPr>
          <w:p w14:paraId="3F896FFC" w14:textId="77777777" w:rsidR="005038F8" w:rsidRPr="0037352B" w:rsidRDefault="005038F8" w:rsidP="00ED43E6">
            <w:pPr>
              <w:rPr>
                <w:rFonts w:eastAsia="Calibri" w:cs="Arial"/>
                <w:color w:val="000000"/>
                <w:sz w:val="18"/>
                <w:szCs w:val="18"/>
                <w:lang w:eastAsia="en-GB"/>
              </w:rPr>
            </w:pPr>
            <w:r w:rsidRPr="0037352B">
              <w:rPr>
                <w:rFonts w:eastAsia="Calibri" w:cs="Arial"/>
                <w:color w:val="000000"/>
                <w:sz w:val="18"/>
                <w:szCs w:val="18"/>
                <w:lang w:eastAsia="en-GB"/>
              </w:rPr>
              <w:t>Indonesia</w:t>
            </w:r>
          </w:p>
        </w:tc>
        <w:tc>
          <w:tcPr>
            <w:tcW w:w="1197" w:type="pct"/>
            <w:shd w:val="clear" w:color="auto" w:fill="auto"/>
          </w:tcPr>
          <w:p w14:paraId="3F896FFD" w14:textId="77777777" w:rsidR="005038F8" w:rsidRPr="0037352B" w:rsidRDefault="005038F8" w:rsidP="009C3881">
            <w:pPr>
              <w:rPr>
                <w:rFonts w:eastAsia="Calibri" w:cs="Arial"/>
                <w:color w:val="000000"/>
                <w:sz w:val="18"/>
                <w:szCs w:val="18"/>
                <w:highlight w:val="yellow"/>
                <w:lang w:eastAsia="en-GB"/>
              </w:rPr>
            </w:pPr>
            <w:r w:rsidRPr="0037352B">
              <w:rPr>
                <w:rFonts w:eastAsia="Calibri" w:cs="Arial"/>
                <w:color w:val="000000"/>
                <w:sz w:val="18"/>
                <w:szCs w:val="18"/>
                <w:lang w:eastAsia="en-GB"/>
              </w:rPr>
              <w:t>Estuningsih et al., 2006</w:t>
            </w:r>
          </w:p>
        </w:tc>
      </w:tr>
      <w:tr w:rsidR="005038F8" w:rsidRPr="00580AF5" w14:paraId="3F897005" w14:textId="77777777" w:rsidTr="004233EB">
        <w:trPr>
          <w:cantSplit/>
        </w:trPr>
        <w:tc>
          <w:tcPr>
            <w:tcW w:w="603" w:type="pct"/>
            <w:tcBorders>
              <w:bottom w:val="single" w:sz="4" w:space="0" w:color="auto"/>
            </w:tcBorders>
            <w:shd w:val="clear" w:color="auto" w:fill="auto"/>
          </w:tcPr>
          <w:p w14:paraId="3F896FFF" w14:textId="77777777" w:rsidR="005038F8" w:rsidRPr="0037352B" w:rsidRDefault="005038F8" w:rsidP="00ED43E6">
            <w:pPr>
              <w:jc w:val="center"/>
              <w:rPr>
                <w:rFonts w:cs="Arial"/>
                <w:color w:val="000000"/>
                <w:sz w:val="18"/>
                <w:szCs w:val="18"/>
                <w:highlight w:val="yellow"/>
                <w:lang w:eastAsia="en-GB"/>
              </w:rPr>
            </w:pPr>
            <w:r w:rsidRPr="009B603D">
              <w:rPr>
                <w:rFonts w:cs="Arial"/>
                <w:color w:val="000000"/>
                <w:sz w:val="18"/>
                <w:szCs w:val="18"/>
                <w:lang w:eastAsia="en-GB"/>
              </w:rPr>
              <w:t>2005#</w:t>
            </w:r>
          </w:p>
        </w:tc>
        <w:tc>
          <w:tcPr>
            <w:tcW w:w="801" w:type="pct"/>
            <w:tcBorders>
              <w:bottom w:val="single" w:sz="4" w:space="0" w:color="auto"/>
            </w:tcBorders>
            <w:shd w:val="clear" w:color="auto" w:fill="auto"/>
          </w:tcPr>
          <w:p w14:paraId="3F897000" w14:textId="77777777" w:rsidR="005038F8" w:rsidRPr="0037352B" w:rsidRDefault="005038F8" w:rsidP="00ED43E6">
            <w:pPr>
              <w:rPr>
                <w:rFonts w:cs="Arial"/>
                <w:i/>
                <w:color w:val="000000"/>
                <w:sz w:val="18"/>
                <w:szCs w:val="18"/>
                <w:lang w:eastAsia="en-GB"/>
              </w:rPr>
            </w:pPr>
            <w:r w:rsidRPr="0037352B">
              <w:rPr>
                <w:rFonts w:cs="Arial"/>
                <w:i/>
                <w:color w:val="000000"/>
                <w:sz w:val="18"/>
                <w:szCs w:val="18"/>
                <w:lang w:eastAsia="en-GB"/>
              </w:rPr>
              <w:t>E. sakazakii</w:t>
            </w:r>
          </w:p>
        </w:tc>
        <w:tc>
          <w:tcPr>
            <w:tcW w:w="800" w:type="pct"/>
            <w:tcBorders>
              <w:bottom w:val="single" w:sz="4" w:space="0" w:color="auto"/>
            </w:tcBorders>
            <w:shd w:val="clear" w:color="auto" w:fill="auto"/>
          </w:tcPr>
          <w:p w14:paraId="3F897001" w14:textId="77777777" w:rsidR="005038F8" w:rsidRPr="0037352B" w:rsidRDefault="005038F8" w:rsidP="00480EE0">
            <w:pPr>
              <w:jc w:val="center"/>
              <w:rPr>
                <w:rFonts w:cs="Arial"/>
                <w:color w:val="000000"/>
                <w:sz w:val="18"/>
                <w:szCs w:val="18"/>
                <w:lang w:eastAsia="en-GB"/>
              </w:rPr>
            </w:pPr>
            <w:r w:rsidRPr="0037352B">
              <w:rPr>
                <w:rFonts w:cs="Arial"/>
                <w:color w:val="000000"/>
                <w:sz w:val="18"/>
                <w:szCs w:val="18"/>
                <w:lang w:eastAsia="en-GB"/>
              </w:rPr>
              <w:t>8</w:t>
            </w:r>
          </w:p>
        </w:tc>
        <w:tc>
          <w:tcPr>
            <w:tcW w:w="800" w:type="pct"/>
            <w:tcBorders>
              <w:bottom w:val="single" w:sz="4" w:space="0" w:color="auto"/>
            </w:tcBorders>
            <w:shd w:val="clear" w:color="auto" w:fill="auto"/>
          </w:tcPr>
          <w:p w14:paraId="3F897002" w14:textId="77777777" w:rsidR="005038F8" w:rsidRPr="0037352B" w:rsidRDefault="005038F8" w:rsidP="00480EE0">
            <w:pPr>
              <w:jc w:val="center"/>
              <w:rPr>
                <w:rFonts w:cs="Arial"/>
                <w:color w:val="000000"/>
                <w:sz w:val="18"/>
                <w:szCs w:val="18"/>
                <w:lang w:eastAsia="en-GB"/>
              </w:rPr>
            </w:pPr>
            <w:r w:rsidRPr="0037352B">
              <w:rPr>
                <w:rFonts w:cs="Arial"/>
                <w:color w:val="000000"/>
                <w:sz w:val="18"/>
                <w:szCs w:val="18"/>
                <w:lang w:eastAsia="en-GB"/>
              </w:rPr>
              <w:t>2 (25%)</w:t>
            </w:r>
          </w:p>
        </w:tc>
        <w:tc>
          <w:tcPr>
            <w:tcW w:w="799" w:type="pct"/>
            <w:tcBorders>
              <w:bottom w:val="single" w:sz="4" w:space="0" w:color="auto"/>
            </w:tcBorders>
            <w:shd w:val="clear" w:color="auto" w:fill="auto"/>
          </w:tcPr>
          <w:p w14:paraId="3F897003" w14:textId="77777777" w:rsidR="005038F8" w:rsidRPr="0037352B" w:rsidRDefault="005038F8" w:rsidP="00ED43E6">
            <w:pPr>
              <w:rPr>
                <w:rFonts w:cs="Arial"/>
                <w:color w:val="000000"/>
                <w:sz w:val="18"/>
                <w:szCs w:val="18"/>
                <w:lang w:eastAsia="en-GB"/>
              </w:rPr>
            </w:pPr>
            <w:r w:rsidRPr="0037352B">
              <w:rPr>
                <w:rFonts w:cs="Arial"/>
                <w:color w:val="000000"/>
                <w:sz w:val="18"/>
                <w:szCs w:val="18"/>
                <w:lang w:eastAsia="en-GB"/>
              </w:rPr>
              <w:t>Jordan</w:t>
            </w:r>
          </w:p>
        </w:tc>
        <w:tc>
          <w:tcPr>
            <w:tcW w:w="1197" w:type="pct"/>
            <w:tcBorders>
              <w:bottom w:val="single" w:sz="4" w:space="0" w:color="auto"/>
            </w:tcBorders>
            <w:shd w:val="clear" w:color="auto" w:fill="auto"/>
          </w:tcPr>
          <w:p w14:paraId="3F897004" w14:textId="77777777" w:rsidR="005038F8" w:rsidRPr="0037352B" w:rsidRDefault="005038F8" w:rsidP="009C3881">
            <w:pPr>
              <w:rPr>
                <w:rFonts w:cs="Arial"/>
                <w:color w:val="000000"/>
                <w:sz w:val="18"/>
                <w:szCs w:val="18"/>
                <w:highlight w:val="yellow"/>
                <w:lang w:eastAsia="en-GB"/>
              </w:rPr>
            </w:pPr>
            <w:r w:rsidRPr="0037352B">
              <w:rPr>
                <w:rFonts w:cs="Arial"/>
                <w:color w:val="000000"/>
                <w:sz w:val="18"/>
                <w:szCs w:val="18"/>
                <w:lang w:eastAsia="en-GB"/>
              </w:rPr>
              <w:t>Shaker et al., 2007</w:t>
            </w:r>
          </w:p>
        </w:tc>
      </w:tr>
      <w:tr w:rsidR="005038F8" w:rsidRPr="00580AF5" w14:paraId="3F89700C" w14:textId="77777777" w:rsidTr="004233EB">
        <w:trPr>
          <w:cantSplit/>
        </w:trPr>
        <w:tc>
          <w:tcPr>
            <w:tcW w:w="603" w:type="pct"/>
            <w:tcBorders>
              <w:bottom w:val="single" w:sz="4" w:space="0" w:color="auto"/>
            </w:tcBorders>
            <w:shd w:val="clear" w:color="auto" w:fill="auto"/>
          </w:tcPr>
          <w:p w14:paraId="3F897006" w14:textId="77777777" w:rsidR="005038F8" w:rsidRPr="0037352B" w:rsidRDefault="005038F8" w:rsidP="00ED43E6">
            <w:pPr>
              <w:jc w:val="center"/>
              <w:rPr>
                <w:rFonts w:cs="Arial"/>
                <w:color w:val="000000"/>
                <w:sz w:val="18"/>
                <w:szCs w:val="18"/>
                <w:lang w:eastAsia="en-GB"/>
              </w:rPr>
            </w:pPr>
            <w:r w:rsidRPr="0037352B">
              <w:rPr>
                <w:rFonts w:cs="Arial"/>
                <w:color w:val="000000"/>
                <w:sz w:val="18"/>
                <w:szCs w:val="18"/>
                <w:lang w:eastAsia="en-GB"/>
              </w:rPr>
              <w:t>2006</w:t>
            </w:r>
          </w:p>
        </w:tc>
        <w:tc>
          <w:tcPr>
            <w:tcW w:w="801" w:type="pct"/>
            <w:tcBorders>
              <w:bottom w:val="single" w:sz="4" w:space="0" w:color="auto"/>
            </w:tcBorders>
            <w:shd w:val="clear" w:color="auto" w:fill="auto"/>
          </w:tcPr>
          <w:p w14:paraId="3F897007" w14:textId="77777777" w:rsidR="005038F8" w:rsidRPr="0037352B" w:rsidRDefault="005038F8" w:rsidP="00ED43E6">
            <w:pPr>
              <w:rPr>
                <w:rFonts w:cs="Arial"/>
                <w:color w:val="000000"/>
                <w:sz w:val="18"/>
                <w:szCs w:val="18"/>
                <w:lang w:eastAsia="en-GB"/>
              </w:rPr>
            </w:pPr>
            <w:r w:rsidRPr="0037352B">
              <w:rPr>
                <w:rFonts w:cs="Arial"/>
                <w:i/>
                <w:color w:val="000000"/>
                <w:sz w:val="18"/>
                <w:szCs w:val="18"/>
                <w:lang w:eastAsia="en-GB"/>
              </w:rPr>
              <w:t>E. sakazakii</w:t>
            </w:r>
          </w:p>
        </w:tc>
        <w:tc>
          <w:tcPr>
            <w:tcW w:w="800" w:type="pct"/>
            <w:tcBorders>
              <w:bottom w:val="single" w:sz="4" w:space="0" w:color="auto"/>
            </w:tcBorders>
            <w:shd w:val="clear" w:color="auto" w:fill="auto"/>
          </w:tcPr>
          <w:p w14:paraId="3F897008" w14:textId="77777777" w:rsidR="005038F8" w:rsidRPr="0037352B" w:rsidRDefault="005038F8" w:rsidP="00480EE0">
            <w:pPr>
              <w:jc w:val="center"/>
              <w:rPr>
                <w:rFonts w:cs="Arial"/>
                <w:color w:val="000000"/>
                <w:sz w:val="18"/>
                <w:szCs w:val="18"/>
                <w:lang w:eastAsia="en-GB"/>
              </w:rPr>
            </w:pPr>
            <w:r w:rsidRPr="0037352B">
              <w:rPr>
                <w:rFonts w:cs="Arial"/>
                <w:color w:val="000000"/>
                <w:sz w:val="18"/>
                <w:szCs w:val="18"/>
                <w:lang w:eastAsia="en-GB"/>
              </w:rPr>
              <w:t>186</w:t>
            </w:r>
          </w:p>
        </w:tc>
        <w:tc>
          <w:tcPr>
            <w:tcW w:w="800" w:type="pct"/>
            <w:tcBorders>
              <w:bottom w:val="single" w:sz="4" w:space="0" w:color="auto"/>
            </w:tcBorders>
            <w:shd w:val="clear" w:color="auto" w:fill="auto"/>
          </w:tcPr>
          <w:p w14:paraId="3F897009" w14:textId="77777777" w:rsidR="005038F8" w:rsidRPr="0037352B" w:rsidRDefault="005038F8" w:rsidP="00480EE0">
            <w:pPr>
              <w:jc w:val="center"/>
              <w:rPr>
                <w:rFonts w:cs="Arial"/>
                <w:color w:val="000000"/>
                <w:sz w:val="18"/>
                <w:szCs w:val="18"/>
                <w:lang w:eastAsia="en-GB"/>
              </w:rPr>
            </w:pPr>
            <w:r w:rsidRPr="0037352B">
              <w:rPr>
                <w:rFonts w:cs="Arial"/>
                <w:color w:val="000000"/>
                <w:sz w:val="18"/>
                <w:szCs w:val="18"/>
                <w:lang w:eastAsia="en-GB"/>
              </w:rPr>
              <w:t>1 (0.5%)</w:t>
            </w:r>
          </w:p>
        </w:tc>
        <w:tc>
          <w:tcPr>
            <w:tcW w:w="799" w:type="pct"/>
            <w:tcBorders>
              <w:bottom w:val="single" w:sz="4" w:space="0" w:color="auto"/>
            </w:tcBorders>
            <w:shd w:val="clear" w:color="auto" w:fill="auto"/>
          </w:tcPr>
          <w:p w14:paraId="3F89700A" w14:textId="77777777" w:rsidR="005038F8" w:rsidRPr="0037352B" w:rsidRDefault="005038F8" w:rsidP="00ED43E6">
            <w:pPr>
              <w:rPr>
                <w:rFonts w:cs="Arial"/>
                <w:color w:val="000000"/>
                <w:sz w:val="18"/>
                <w:szCs w:val="18"/>
                <w:lang w:eastAsia="en-GB"/>
              </w:rPr>
            </w:pPr>
            <w:r w:rsidRPr="0037352B">
              <w:rPr>
                <w:rFonts w:cs="Arial"/>
                <w:color w:val="000000"/>
                <w:sz w:val="18"/>
                <w:szCs w:val="18"/>
                <w:lang w:eastAsia="en-GB"/>
              </w:rPr>
              <w:t>Brazil</w:t>
            </w:r>
          </w:p>
        </w:tc>
        <w:tc>
          <w:tcPr>
            <w:tcW w:w="1197" w:type="pct"/>
            <w:tcBorders>
              <w:bottom w:val="single" w:sz="4" w:space="0" w:color="auto"/>
            </w:tcBorders>
            <w:shd w:val="clear" w:color="auto" w:fill="auto"/>
          </w:tcPr>
          <w:p w14:paraId="3F89700B" w14:textId="77777777" w:rsidR="005038F8" w:rsidRPr="0037352B" w:rsidRDefault="005038F8" w:rsidP="009C3881">
            <w:pPr>
              <w:rPr>
                <w:rFonts w:cs="Arial"/>
                <w:color w:val="000000"/>
                <w:sz w:val="18"/>
                <w:szCs w:val="18"/>
                <w:lang w:eastAsia="en-GB"/>
              </w:rPr>
            </w:pPr>
            <w:r w:rsidRPr="0037352B">
              <w:rPr>
                <w:rFonts w:cs="Arial"/>
                <w:color w:val="000000"/>
                <w:sz w:val="18"/>
                <w:szCs w:val="18"/>
                <w:lang w:eastAsia="en-GB"/>
              </w:rPr>
              <w:t>Palcich et al., 2009</w:t>
            </w:r>
          </w:p>
        </w:tc>
      </w:tr>
      <w:tr w:rsidR="005038F8" w:rsidRPr="00580AF5" w14:paraId="3F897013" w14:textId="77777777" w:rsidTr="004233EB">
        <w:trPr>
          <w:cantSplit/>
        </w:trPr>
        <w:tc>
          <w:tcPr>
            <w:tcW w:w="603" w:type="pct"/>
            <w:shd w:val="clear" w:color="auto" w:fill="auto"/>
          </w:tcPr>
          <w:p w14:paraId="3F89700D" w14:textId="77777777" w:rsidR="005038F8" w:rsidRPr="0037352B" w:rsidRDefault="005038F8" w:rsidP="00ED43E6">
            <w:pPr>
              <w:jc w:val="center"/>
              <w:rPr>
                <w:rFonts w:cs="Arial"/>
                <w:color w:val="000000"/>
                <w:sz w:val="18"/>
                <w:szCs w:val="18"/>
                <w:lang w:eastAsia="en-GB"/>
              </w:rPr>
            </w:pPr>
            <w:r w:rsidRPr="0037352B">
              <w:rPr>
                <w:rFonts w:cs="Arial"/>
                <w:color w:val="000000"/>
                <w:sz w:val="18"/>
                <w:szCs w:val="18"/>
                <w:lang w:eastAsia="en-GB"/>
              </w:rPr>
              <w:t>2006</w:t>
            </w:r>
          </w:p>
        </w:tc>
        <w:tc>
          <w:tcPr>
            <w:tcW w:w="801" w:type="pct"/>
            <w:shd w:val="clear" w:color="auto" w:fill="auto"/>
          </w:tcPr>
          <w:p w14:paraId="3F89700E" w14:textId="77777777" w:rsidR="005038F8" w:rsidRPr="0037352B" w:rsidRDefault="005038F8" w:rsidP="00ED43E6">
            <w:pPr>
              <w:rPr>
                <w:rFonts w:cs="Arial"/>
                <w:color w:val="000000"/>
                <w:sz w:val="18"/>
                <w:szCs w:val="18"/>
                <w:lang w:eastAsia="en-GB"/>
              </w:rPr>
            </w:pPr>
            <w:r w:rsidRPr="0037352B">
              <w:rPr>
                <w:rFonts w:cs="Arial"/>
                <w:i/>
                <w:color w:val="000000"/>
                <w:sz w:val="18"/>
                <w:szCs w:val="18"/>
                <w:lang w:eastAsia="en-GB"/>
              </w:rPr>
              <w:t>E. sakazakii</w:t>
            </w:r>
          </w:p>
        </w:tc>
        <w:tc>
          <w:tcPr>
            <w:tcW w:w="800" w:type="pct"/>
            <w:shd w:val="clear" w:color="auto" w:fill="auto"/>
          </w:tcPr>
          <w:p w14:paraId="3F89700F" w14:textId="77777777" w:rsidR="005038F8" w:rsidRPr="0037352B" w:rsidRDefault="005038F8" w:rsidP="00480EE0">
            <w:pPr>
              <w:jc w:val="center"/>
              <w:rPr>
                <w:rFonts w:cs="Arial"/>
                <w:color w:val="000000"/>
                <w:sz w:val="18"/>
                <w:szCs w:val="18"/>
                <w:lang w:eastAsia="en-GB"/>
              </w:rPr>
            </w:pPr>
            <w:r w:rsidRPr="0037352B">
              <w:rPr>
                <w:rFonts w:cs="Arial"/>
                <w:color w:val="000000"/>
                <w:sz w:val="18"/>
                <w:szCs w:val="18"/>
                <w:lang w:eastAsia="en-GB"/>
              </w:rPr>
              <w:t>719</w:t>
            </w:r>
          </w:p>
        </w:tc>
        <w:tc>
          <w:tcPr>
            <w:tcW w:w="800" w:type="pct"/>
            <w:shd w:val="clear" w:color="auto" w:fill="auto"/>
          </w:tcPr>
          <w:p w14:paraId="3F897010" w14:textId="77777777" w:rsidR="005038F8" w:rsidRPr="0037352B" w:rsidRDefault="005038F8" w:rsidP="00480EE0">
            <w:pPr>
              <w:jc w:val="center"/>
              <w:rPr>
                <w:rFonts w:cs="Arial"/>
                <w:color w:val="000000"/>
                <w:sz w:val="18"/>
                <w:szCs w:val="18"/>
                <w:lang w:eastAsia="en-GB"/>
              </w:rPr>
            </w:pPr>
            <w:r w:rsidRPr="0037352B">
              <w:rPr>
                <w:rFonts w:cs="Arial"/>
                <w:color w:val="000000"/>
                <w:sz w:val="18"/>
                <w:szCs w:val="18"/>
                <w:lang w:eastAsia="en-GB"/>
              </w:rPr>
              <w:t>0</w:t>
            </w:r>
          </w:p>
        </w:tc>
        <w:tc>
          <w:tcPr>
            <w:tcW w:w="799" w:type="pct"/>
            <w:shd w:val="clear" w:color="auto" w:fill="auto"/>
          </w:tcPr>
          <w:p w14:paraId="3F897011" w14:textId="77777777" w:rsidR="005038F8" w:rsidRPr="0037352B" w:rsidRDefault="005038F8" w:rsidP="00B76082">
            <w:pPr>
              <w:rPr>
                <w:rFonts w:cs="Arial"/>
                <w:color w:val="000000"/>
                <w:sz w:val="18"/>
                <w:szCs w:val="18"/>
                <w:lang w:eastAsia="en-GB"/>
              </w:rPr>
            </w:pPr>
            <w:r w:rsidRPr="0037352B">
              <w:rPr>
                <w:rFonts w:cs="Arial"/>
                <w:color w:val="000000"/>
                <w:sz w:val="18"/>
                <w:szCs w:val="18"/>
                <w:lang w:eastAsia="en-GB"/>
              </w:rPr>
              <w:t>Ireland</w:t>
            </w:r>
          </w:p>
        </w:tc>
        <w:tc>
          <w:tcPr>
            <w:tcW w:w="1197" w:type="pct"/>
            <w:shd w:val="clear" w:color="auto" w:fill="auto"/>
          </w:tcPr>
          <w:p w14:paraId="3F897012" w14:textId="77777777" w:rsidR="005038F8" w:rsidRPr="0037352B" w:rsidRDefault="005038F8" w:rsidP="001F026C">
            <w:pPr>
              <w:rPr>
                <w:rFonts w:cs="Arial"/>
                <w:color w:val="000000"/>
                <w:sz w:val="18"/>
                <w:szCs w:val="18"/>
                <w:highlight w:val="yellow"/>
                <w:lang w:eastAsia="en-GB"/>
              </w:rPr>
            </w:pPr>
            <w:r w:rsidRPr="0037352B">
              <w:rPr>
                <w:rFonts w:cs="Arial"/>
                <w:color w:val="000000"/>
                <w:sz w:val="18"/>
                <w:szCs w:val="18"/>
                <w:lang w:eastAsia="en-GB"/>
              </w:rPr>
              <w:t>FSAI, 2007</w:t>
            </w:r>
          </w:p>
        </w:tc>
      </w:tr>
      <w:tr w:rsidR="005038F8" w:rsidRPr="00580AF5" w14:paraId="3F89701A" w14:textId="77777777" w:rsidTr="004233EB">
        <w:trPr>
          <w:cantSplit/>
        </w:trPr>
        <w:tc>
          <w:tcPr>
            <w:tcW w:w="603" w:type="pct"/>
            <w:tcBorders>
              <w:bottom w:val="single" w:sz="4" w:space="0" w:color="auto"/>
            </w:tcBorders>
            <w:shd w:val="clear" w:color="auto" w:fill="auto"/>
          </w:tcPr>
          <w:p w14:paraId="3F897014" w14:textId="77777777" w:rsidR="005038F8" w:rsidRPr="0037352B" w:rsidRDefault="005038F8" w:rsidP="00ED43E6">
            <w:pPr>
              <w:jc w:val="center"/>
              <w:rPr>
                <w:rFonts w:eastAsia="Calibri" w:cs="Arial"/>
                <w:color w:val="000000"/>
                <w:sz w:val="18"/>
                <w:szCs w:val="18"/>
                <w:lang w:eastAsia="en-GB"/>
              </w:rPr>
            </w:pPr>
            <w:r w:rsidRPr="0037352B">
              <w:rPr>
                <w:rFonts w:eastAsia="Calibri" w:cs="Arial"/>
                <w:color w:val="000000"/>
                <w:sz w:val="18"/>
                <w:szCs w:val="18"/>
                <w:lang w:eastAsia="en-GB"/>
              </w:rPr>
              <w:t>2007</w:t>
            </w:r>
          </w:p>
        </w:tc>
        <w:tc>
          <w:tcPr>
            <w:tcW w:w="801" w:type="pct"/>
            <w:tcBorders>
              <w:bottom w:val="single" w:sz="4" w:space="0" w:color="auto"/>
            </w:tcBorders>
            <w:shd w:val="clear" w:color="auto" w:fill="auto"/>
          </w:tcPr>
          <w:p w14:paraId="3F897015" w14:textId="77777777" w:rsidR="005038F8" w:rsidRPr="0037352B" w:rsidRDefault="005038F8" w:rsidP="00ED43E6">
            <w:pPr>
              <w:rPr>
                <w:rFonts w:cs="Arial"/>
                <w:i/>
                <w:color w:val="000000"/>
                <w:sz w:val="18"/>
                <w:szCs w:val="18"/>
                <w:lang w:eastAsia="en-GB"/>
              </w:rPr>
            </w:pPr>
            <w:r w:rsidRPr="0037352B">
              <w:rPr>
                <w:rFonts w:cs="Arial"/>
                <w:i/>
                <w:color w:val="000000"/>
                <w:sz w:val="18"/>
                <w:szCs w:val="18"/>
                <w:lang w:eastAsia="en-GB"/>
              </w:rPr>
              <w:t>E. sakazakii</w:t>
            </w:r>
          </w:p>
        </w:tc>
        <w:tc>
          <w:tcPr>
            <w:tcW w:w="800" w:type="pct"/>
            <w:tcBorders>
              <w:bottom w:val="single" w:sz="4" w:space="0" w:color="auto"/>
            </w:tcBorders>
            <w:shd w:val="clear" w:color="auto" w:fill="auto"/>
          </w:tcPr>
          <w:p w14:paraId="3F897016" w14:textId="77777777" w:rsidR="005038F8" w:rsidRPr="0037352B" w:rsidRDefault="005038F8" w:rsidP="00480EE0">
            <w:pPr>
              <w:jc w:val="center"/>
              <w:rPr>
                <w:rFonts w:eastAsia="Calibri" w:cs="Arial"/>
                <w:color w:val="000000"/>
                <w:sz w:val="18"/>
                <w:szCs w:val="18"/>
                <w:lang w:eastAsia="en-GB"/>
              </w:rPr>
            </w:pPr>
            <w:r w:rsidRPr="0037352B">
              <w:rPr>
                <w:rFonts w:eastAsia="Calibri" w:cs="Arial"/>
                <w:color w:val="000000"/>
                <w:sz w:val="18"/>
                <w:szCs w:val="18"/>
                <w:lang w:eastAsia="en-GB"/>
              </w:rPr>
              <w:t>141</w:t>
            </w:r>
          </w:p>
        </w:tc>
        <w:tc>
          <w:tcPr>
            <w:tcW w:w="800" w:type="pct"/>
            <w:tcBorders>
              <w:bottom w:val="single" w:sz="4" w:space="0" w:color="auto"/>
            </w:tcBorders>
            <w:shd w:val="clear" w:color="auto" w:fill="auto"/>
          </w:tcPr>
          <w:p w14:paraId="3F897017" w14:textId="77777777" w:rsidR="005038F8" w:rsidRPr="0037352B" w:rsidRDefault="005038F8" w:rsidP="00480EE0">
            <w:pPr>
              <w:jc w:val="center"/>
              <w:rPr>
                <w:rFonts w:eastAsia="Calibri" w:cs="Arial"/>
                <w:color w:val="000000"/>
                <w:sz w:val="18"/>
                <w:szCs w:val="18"/>
                <w:lang w:eastAsia="en-GB"/>
              </w:rPr>
            </w:pPr>
            <w:r w:rsidRPr="0037352B">
              <w:rPr>
                <w:rFonts w:eastAsia="Calibri" w:cs="Arial"/>
                <w:color w:val="000000"/>
                <w:sz w:val="18"/>
                <w:szCs w:val="18"/>
                <w:lang w:eastAsia="en-GB"/>
              </w:rPr>
              <w:t>20 (14.2%)</w:t>
            </w:r>
          </w:p>
        </w:tc>
        <w:tc>
          <w:tcPr>
            <w:tcW w:w="799" w:type="pct"/>
            <w:tcBorders>
              <w:bottom w:val="single" w:sz="4" w:space="0" w:color="auto"/>
            </w:tcBorders>
            <w:shd w:val="clear" w:color="auto" w:fill="auto"/>
          </w:tcPr>
          <w:p w14:paraId="3F897018" w14:textId="77777777" w:rsidR="005038F8" w:rsidRPr="0037352B" w:rsidRDefault="005038F8" w:rsidP="00ED43E6">
            <w:pPr>
              <w:rPr>
                <w:rFonts w:eastAsia="Calibri" w:cs="Arial"/>
                <w:color w:val="000000"/>
                <w:sz w:val="18"/>
                <w:szCs w:val="18"/>
                <w:lang w:eastAsia="en-GB"/>
              </w:rPr>
            </w:pPr>
            <w:r w:rsidRPr="0037352B">
              <w:rPr>
                <w:rFonts w:eastAsia="Calibri" w:cs="Arial"/>
                <w:color w:val="000000"/>
                <w:sz w:val="18"/>
                <w:szCs w:val="18"/>
                <w:lang w:eastAsia="en-GB"/>
              </w:rPr>
              <w:t>The Netherlands and 35 countries</w:t>
            </w:r>
          </w:p>
        </w:tc>
        <w:tc>
          <w:tcPr>
            <w:tcW w:w="1197" w:type="pct"/>
            <w:tcBorders>
              <w:bottom w:val="single" w:sz="4" w:space="0" w:color="auto"/>
            </w:tcBorders>
            <w:shd w:val="clear" w:color="auto" w:fill="auto"/>
          </w:tcPr>
          <w:p w14:paraId="3F897019" w14:textId="77777777" w:rsidR="005038F8" w:rsidRPr="0037352B" w:rsidRDefault="005038F8" w:rsidP="009C3881">
            <w:pPr>
              <w:rPr>
                <w:rFonts w:cs="Arial"/>
                <w:color w:val="000000"/>
                <w:sz w:val="18"/>
                <w:szCs w:val="18"/>
                <w:highlight w:val="yellow"/>
                <w:lang w:eastAsia="en-GB"/>
              </w:rPr>
            </w:pPr>
            <w:r w:rsidRPr="0037352B">
              <w:rPr>
                <w:rFonts w:eastAsia="Calibri" w:cs="Arial"/>
                <w:color w:val="000000"/>
                <w:sz w:val="18"/>
                <w:szCs w:val="18"/>
                <w:lang w:eastAsia="en-GB"/>
              </w:rPr>
              <w:t>Muytjens et al., 1998</w:t>
            </w:r>
          </w:p>
        </w:tc>
      </w:tr>
      <w:tr w:rsidR="005038F8" w:rsidRPr="00580AF5" w14:paraId="3F897021" w14:textId="77777777" w:rsidTr="004233EB">
        <w:trPr>
          <w:cantSplit/>
        </w:trPr>
        <w:tc>
          <w:tcPr>
            <w:tcW w:w="603" w:type="pct"/>
            <w:shd w:val="clear" w:color="auto" w:fill="auto"/>
          </w:tcPr>
          <w:p w14:paraId="3F89701B" w14:textId="77777777" w:rsidR="005038F8" w:rsidRPr="0037352B" w:rsidRDefault="005038F8" w:rsidP="00404AC1">
            <w:pPr>
              <w:jc w:val="center"/>
              <w:rPr>
                <w:rFonts w:eastAsia="Calibri" w:cs="Arial"/>
                <w:color w:val="000000"/>
                <w:sz w:val="18"/>
                <w:szCs w:val="18"/>
                <w:highlight w:val="yellow"/>
                <w:lang w:eastAsia="en-GB"/>
              </w:rPr>
            </w:pPr>
            <w:r w:rsidRPr="00D573F7">
              <w:rPr>
                <w:rFonts w:eastAsia="Calibri" w:cs="Arial"/>
                <w:color w:val="000000"/>
                <w:sz w:val="18"/>
                <w:szCs w:val="18"/>
                <w:lang w:eastAsia="en-GB"/>
              </w:rPr>
              <w:t>2008</w:t>
            </w:r>
            <w:r>
              <w:rPr>
                <w:rFonts w:eastAsia="Calibri" w:cs="Arial"/>
                <w:color w:val="000000"/>
                <w:sz w:val="18"/>
                <w:szCs w:val="18"/>
                <w:lang w:eastAsia="en-GB"/>
              </w:rPr>
              <w:t>#</w:t>
            </w:r>
          </w:p>
        </w:tc>
        <w:tc>
          <w:tcPr>
            <w:tcW w:w="801" w:type="pct"/>
            <w:shd w:val="clear" w:color="auto" w:fill="auto"/>
          </w:tcPr>
          <w:p w14:paraId="3F89701C" w14:textId="77777777" w:rsidR="005038F8" w:rsidRPr="0037352B" w:rsidRDefault="005038F8" w:rsidP="00ED43E6">
            <w:pPr>
              <w:rPr>
                <w:rFonts w:cs="Arial"/>
                <w:i/>
                <w:color w:val="000000"/>
                <w:sz w:val="18"/>
                <w:szCs w:val="18"/>
                <w:lang w:eastAsia="en-GB"/>
              </w:rPr>
            </w:pPr>
            <w:r w:rsidRPr="0037352B">
              <w:rPr>
                <w:rFonts w:cs="Arial"/>
                <w:i/>
                <w:color w:val="000000"/>
                <w:sz w:val="18"/>
                <w:szCs w:val="18"/>
                <w:lang w:eastAsia="en-GB"/>
              </w:rPr>
              <w:t xml:space="preserve">Cronobacter </w:t>
            </w:r>
            <w:r w:rsidRPr="0037352B">
              <w:rPr>
                <w:rFonts w:cs="Arial"/>
                <w:color w:val="000000"/>
                <w:sz w:val="18"/>
                <w:szCs w:val="18"/>
                <w:lang w:eastAsia="en-GB"/>
              </w:rPr>
              <w:t>spp.</w:t>
            </w:r>
          </w:p>
        </w:tc>
        <w:tc>
          <w:tcPr>
            <w:tcW w:w="800" w:type="pct"/>
            <w:shd w:val="clear" w:color="auto" w:fill="auto"/>
          </w:tcPr>
          <w:p w14:paraId="3F89701D" w14:textId="77777777" w:rsidR="005038F8" w:rsidRPr="0037352B" w:rsidRDefault="005038F8" w:rsidP="00B0263E">
            <w:pPr>
              <w:jc w:val="center"/>
              <w:rPr>
                <w:rFonts w:eastAsia="Calibri" w:cs="Arial"/>
                <w:color w:val="000000"/>
                <w:sz w:val="18"/>
                <w:szCs w:val="18"/>
                <w:lang w:eastAsia="en-GB"/>
              </w:rPr>
            </w:pPr>
            <w:r w:rsidRPr="0037352B">
              <w:rPr>
                <w:rFonts w:eastAsia="Calibri" w:cs="Arial"/>
                <w:color w:val="000000"/>
                <w:sz w:val="18"/>
                <w:szCs w:val="18"/>
                <w:lang w:eastAsia="en-GB"/>
              </w:rPr>
              <w:t>1</w:t>
            </w:r>
            <w:r>
              <w:rPr>
                <w:rFonts w:eastAsia="Calibri" w:cs="Arial"/>
                <w:color w:val="000000"/>
                <w:sz w:val="18"/>
                <w:szCs w:val="18"/>
                <w:lang w:eastAsia="en-GB"/>
              </w:rPr>
              <w:t>55</w:t>
            </w:r>
          </w:p>
        </w:tc>
        <w:tc>
          <w:tcPr>
            <w:tcW w:w="800" w:type="pct"/>
            <w:shd w:val="clear" w:color="auto" w:fill="auto"/>
          </w:tcPr>
          <w:p w14:paraId="3F89701E" w14:textId="77777777" w:rsidR="005038F8" w:rsidRPr="0037352B" w:rsidRDefault="005038F8" w:rsidP="00B0263E">
            <w:pPr>
              <w:jc w:val="center"/>
              <w:rPr>
                <w:rFonts w:eastAsia="Calibri" w:cs="Arial"/>
                <w:color w:val="000000"/>
                <w:sz w:val="18"/>
                <w:szCs w:val="18"/>
                <w:lang w:eastAsia="en-GB"/>
              </w:rPr>
            </w:pPr>
            <w:r>
              <w:rPr>
                <w:rFonts w:eastAsia="Calibri" w:cs="Arial"/>
                <w:color w:val="000000"/>
                <w:sz w:val="18"/>
                <w:szCs w:val="18"/>
                <w:lang w:eastAsia="en-GB"/>
              </w:rPr>
              <w:t>22</w:t>
            </w:r>
            <w:r w:rsidRPr="0037352B">
              <w:rPr>
                <w:rFonts w:eastAsia="Calibri" w:cs="Arial"/>
                <w:color w:val="000000"/>
                <w:sz w:val="18"/>
                <w:szCs w:val="18"/>
                <w:lang w:eastAsia="en-GB"/>
              </w:rPr>
              <w:t xml:space="preserve"> (</w:t>
            </w:r>
            <w:r>
              <w:rPr>
                <w:rFonts w:eastAsia="Calibri" w:cs="Arial"/>
                <w:color w:val="000000"/>
                <w:sz w:val="18"/>
                <w:szCs w:val="18"/>
                <w:lang w:eastAsia="en-GB"/>
              </w:rPr>
              <w:t>14.2</w:t>
            </w:r>
            <w:r w:rsidRPr="0037352B">
              <w:rPr>
                <w:rFonts w:eastAsia="Calibri" w:cs="Arial"/>
                <w:color w:val="000000"/>
                <w:sz w:val="18"/>
                <w:szCs w:val="18"/>
                <w:lang w:eastAsia="en-GB"/>
              </w:rPr>
              <w:t>%)</w:t>
            </w:r>
          </w:p>
        </w:tc>
        <w:tc>
          <w:tcPr>
            <w:tcW w:w="799" w:type="pct"/>
            <w:shd w:val="clear" w:color="auto" w:fill="auto"/>
          </w:tcPr>
          <w:p w14:paraId="3F89701F" w14:textId="77777777" w:rsidR="005038F8" w:rsidRPr="0037352B" w:rsidRDefault="005038F8" w:rsidP="00D573F7">
            <w:pPr>
              <w:rPr>
                <w:rFonts w:eastAsia="Calibri" w:cs="Arial"/>
                <w:color w:val="000000"/>
                <w:sz w:val="18"/>
                <w:szCs w:val="18"/>
                <w:lang w:eastAsia="en-GB"/>
              </w:rPr>
            </w:pPr>
            <w:r w:rsidRPr="0037352B">
              <w:rPr>
                <w:rFonts w:eastAsia="Calibri" w:cs="Arial"/>
                <w:color w:val="000000"/>
                <w:sz w:val="18"/>
                <w:szCs w:val="18"/>
                <w:lang w:eastAsia="en-GB"/>
              </w:rPr>
              <w:t>Brazil, Korea, Indonesia, Jordan, Malaysia, Portugal, UK</w:t>
            </w:r>
            <w:r>
              <w:t xml:space="preserve"> </w:t>
            </w:r>
          </w:p>
        </w:tc>
        <w:tc>
          <w:tcPr>
            <w:tcW w:w="1197" w:type="pct"/>
            <w:shd w:val="clear" w:color="auto" w:fill="auto"/>
          </w:tcPr>
          <w:p w14:paraId="3F897020" w14:textId="77777777" w:rsidR="005038F8" w:rsidRPr="0037352B" w:rsidRDefault="005038F8" w:rsidP="00441CA4">
            <w:pPr>
              <w:rPr>
                <w:rFonts w:eastAsia="Calibri" w:cs="Arial"/>
                <w:color w:val="000000"/>
                <w:sz w:val="18"/>
                <w:szCs w:val="18"/>
                <w:lang w:eastAsia="en-GB"/>
              </w:rPr>
            </w:pPr>
            <w:r w:rsidRPr="0037352B">
              <w:rPr>
                <w:rFonts w:cs="Arial"/>
                <w:color w:val="000000"/>
                <w:sz w:val="18"/>
                <w:szCs w:val="18"/>
                <w:lang w:eastAsia="en-GB"/>
              </w:rPr>
              <w:t>Chap et al., 2009</w:t>
            </w:r>
          </w:p>
        </w:tc>
      </w:tr>
      <w:tr w:rsidR="00116A30" w:rsidRPr="00580AF5" w14:paraId="3F897028" w14:textId="77777777" w:rsidTr="004233EB">
        <w:trPr>
          <w:cantSplit/>
        </w:trPr>
        <w:tc>
          <w:tcPr>
            <w:tcW w:w="603" w:type="pct"/>
            <w:shd w:val="clear" w:color="auto" w:fill="auto"/>
          </w:tcPr>
          <w:p w14:paraId="3F897022" w14:textId="77777777" w:rsidR="00116A30" w:rsidRPr="00D573F7" w:rsidRDefault="00116A30" w:rsidP="00404AC1">
            <w:pPr>
              <w:jc w:val="center"/>
              <w:rPr>
                <w:rFonts w:eastAsia="Calibri" w:cs="Arial"/>
                <w:color w:val="000000"/>
                <w:sz w:val="18"/>
                <w:szCs w:val="18"/>
                <w:lang w:eastAsia="en-GB"/>
              </w:rPr>
            </w:pPr>
            <w:r>
              <w:rPr>
                <w:rFonts w:eastAsia="Calibri" w:cs="Arial"/>
                <w:color w:val="000000"/>
                <w:sz w:val="18"/>
                <w:szCs w:val="18"/>
                <w:lang w:eastAsia="en-GB"/>
              </w:rPr>
              <w:t>2010</w:t>
            </w:r>
          </w:p>
        </w:tc>
        <w:tc>
          <w:tcPr>
            <w:tcW w:w="801" w:type="pct"/>
            <w:shd w:val="clear" w:color="auto" w:fill="auto"/>
          </w:tcPr>
          <w:p w14:paraId="3F897023" w14:textId="77777777" w:rsidR="00116A30" w:rsidRPr="0037352B" w:rsidRDefault="00116A30" w:rsidP="00ED43E6">
            <w:pPr>
              <w:rPr>
                <w:rFonts w:cs="Arial"/>
                <w:i/>
                <w:color w:val="000000"/>
                <w:sz w:val="18"/>
                <w:szCs w:val="18"/>
                <w:lang w:eastAsia="en-GB"/>
              </w:rPr>
            </w:pPr>
            <w:r>
              <w:rPr>
                <w:rFonts w:cs="Arial"/>
                <w:i/>
                <w:color w:val="000000"/>
                <w:sz w:val="18"/>
                <w:szCs w:val="18"/>
                <w:lang w:eastAsia="en-GB"/>
              </w:rPr>
              <w:t>C. sakazakii</w:t>
            </w:r>
          </w:p>
        </w:tc>
        <w:tc>
          <w:tcPr>
            <w:tcW w:w="800" w:type="pct"/>
            <w:shd w:val="clear" w:color="auto" w:fill="auto"/>
          </w:tcPr>
          <w:p w14:paraId="3F897024" w14:textId="77777777" w:rsidR="00116A30" w:rsidRPr="0037352B" w:rsidRDefault="00116A30" w:rsidP="00B0263E">
            <w:pPr>
              <w:jc w:val="center"/>
              <w:rPr>
                <w:rFonts w:eastAsia="Calibri" w:cs="Arial"/>
                <w:color w:val="000000"/>
                <w:sz w:val="18"/>
                <w:szCs w:val="18"/>
                <w:lang w:eastAsia="en-GB"/>
              </w:rPr>
            </w:pPr>
            <w:r>
              <w:rPr>
                <w:rFonts w:eastAsia="Calibri" w:cs="Arial"/>
                <w:color w:val="000000"/>
                <w:sz w:val="18"/>
                <w:szCs w:val="18"/>
                <w:lang w:eastAsia="en-GB"/>
              </w:rPr>
              <w:t>91</w:t>
            </w:r>
          </w:p>
        </w:tc>
        <w:tc>
          <w:tcPr>
            <w:tcW w:w="800" w:type="pct"/>
            <w:shd w:val="clear" w:color="auto" w:fill="auto"/>
          </w:tcPr>
          <w:p w14:paraId="3F897025" w14:textId="77777777" w:rsidR="00116A30" w:rsidRDefault="00116A30" w:rsidP="00B0263E">
            <w:pPr>
              <w:jc w:val="center"/>
              <w:rPr>
                <w:rFonts w:eastAsia="Calibri" w:cs="Arial"/>
                <w:color w:val="000000"/>
                <w:sz w:val="18"/>
                <w:szCs w:val="18"/>
                <w:lang w:eastAsia="en-GB"/>
              </w:rPr>
            </w:pPr>
            <w:r>
              <w:rPr>
                <w:rFonts w:eastAsia="Calibri" w:cs="Arial"/>
                <w:color w:val="000000"/>
                <w:sz w:val="18"/>
                <w:szCs w:val="18"/>
                <w:lang w:eastAsia="en-GB"/>
              </w:rPr>
              <w:t>0</w:t>
            </w:r>
          </w:p>
        </w:tc>
        <w:tc>
          <w:tcPr>
            <w:tcW w:w="799" w:type="pct"/>
            <w:shd w:val="clear" w:color="auto" w:fill="auto"/>
          </w:tcPr>
          <w:p w14:paraId="3F897026" w14:textId="77777777" w:rsidR="00116A30" w:rsidRPr="0037352B" w:rsidRDefault="00116A30" w:rsidP="00D573F7">
            <w:pPr>
              <w:rPr>
                <w:rFonts w:eastAsia="Calibri" w:cs="Arial"/>
                <w:color w:val="000000"/>
                <w:sz w:val="18"/>
                <w:szCs w:val="18"/>
                <w:lang w:eastAsia="en-GB"/>
              </w:rPr>
            </w:pPr>
            <w:r>
              <w:rPr>
                <w:rFonts w:eastAsia="Calibri" w:cs="Arial"/>
                <w:color w:val="000000"/>
                <w:sz w:val="18"/>
                <w:szCs w:val="18"/>
                <w:lang w:eastAsia="en-GB"/>
              </w:rPr>
              <w:t>Australia</w:t>
            </w:r>
          </w:p>
        </w:tc>
        <w:tc>
          <w:tcPr>
            <w:tcW w:w="1197" w:type="pct"/>
            <w:shd w:val="clear" w:color="auto" w:fill="auto"/>
          </w:tcPr>
          <w:p w14:paraId="3F897027" w14:textId="77777777" w:rsidR="00116A30" w:rsidRPr="0037352B" w:rsidRDefault="00116A30" w:rsidP="00441CA4">
            <w:pPr>
              <w:rPr>
                <w:rFonts w:cs="Arial"/>
                <w:color w:val="000000"/>
                <w:sz w:val="18"/>
                <w:szCs w:val="18"/>
                <w:lang w:eastAsia="en-GB"/>
              </w:rPr>
            </w:pPr>
            <w:r>
              <w:rPr>
                <w:rFonts w:cs="Arial"/>
                <w:color w:val="000000"/>
                <w:sz w:val="18"/>
                <w:szCs w:val="18"/>
                <w:lang w:eastAsia="en-GB"/>
              </w:rPr>
              <w:t>NSWFA, 2011</w:t>
            </w:r>
          </w:p>
        </w:tc>
      </w:tr>
    </w:tbl>
    <w:p w14:paraId="3F897029" w14:textId="77777777" w:rsidR="00971568" w:rsidRPr="00B0263E" w:rsidRDefault="00404AC1" w:rsidP="00404AC1">
      <w:pPr>
        <w:rPr>
          <w:szCs w:val="22"/>
        </w:rPr>
      </w:pPr>
      <w:bookmarkStart w:id="21" w:name="_Toc427846910"/>
      <w:r w:rsidRPr="00B0263E">
        <w:rPr>
          <w:szCs w:val="22"/>
          <w:vertAlign w:val="subscript"/>
        </w:rPr>
        <w:t xml:space="preserve"># </w:t>
      </w:r>
      <w:r w:rsidR="009B603D">
        <w:rPr>
          <w:szCs w:val="22"/>
          <w:vertAlign w:val="subscript"/>
        </w:rPr>
        <w:t>A</w:t>
      </w:r>
      <w:r w:rsidRPr="00B0263E">
        <w:rPr>
          <w:szCs w:val="22"/>
          <w:vertAlign w:val="subscript"/>
        </w:rPr>
        <w:t>ssumed year of the survey was conducted</w:t>
      </w:r>
      <w:r w:rsidRPr="00B0263E">
        <w:rPr>
          <w:szCs w:val="22"/>
        </w:rPr>
        <w:t>.</w:t>
      </w:r>
    </w:p>
    <w:p w14:paraId="3F89702A" w14:textId="77777777" w:rsidR="00404AC1" w:rsidRDefault="00404AC1" w:rsidP="00404AC1"/>
    <w:p w14:paraId="3F89702B" w14:textId="77777777" w:rsidR="00692A8C" w:rsidRDefault="00971568" w:rsidP="00971568">
      <w:r>
        <w:t>While t</w:t>
      </w:r>
      <w:r w:rsidRPr="00C3674B">
        <w:t xml:space="preserve">he natural reservoir of </w:t>
      </w:r>
      <w:r w:rsidRPr="00C3674B">
        <w:rPr>
          <w:i/>
        </w:rPr>
        <w:t>Cronobacter</w:t>
      </w:r>
      <w:r w:rsidRPr="00C3674B">
        <w:t xml:space="preserve"> </w:t>
      </w:r>
      <w:r>
        <w:t xml:space="preserve">in reconstituted PIF </w:t>
      </w:r>
      <w:r w:rsidRPr="00C3674B">
        <w:t>has not been confirmed</w:t>
      </w:r>
      <w:r>
        <w:t xml:space="preserve">, </w:t>
      </w:r>
      <w:r w:rsidR="00904C15" w:rsidRPr="00904C15">
        <w:t>they</w:t>
      </w:r>
      <w:r w:rsidR="00904C15">
        <w:rPr>
          <w:i/>
        </w:rPr>
        <w:t xml:space="preserve"> </w:t>
      </w:r>
      <w:r>
        <w:t xml:space="preserve">have been found in a wide range of foods, </w:t>
      </w:r>
      <w:r w:rsidR="005038F8">
        <w:t xml:space="preserve">household </w:t>
      </w:r>
      <w:r>
        <w:t>environment</w:t>
      </w:r>
      <w:r w:rsidR="005038F8">
        <w:t>s</w:t>
      </w:r>
      <w:r>
        <w:t>, livestock establishments, food factories and PIF production facilities (</w:t>
      </w:r>
      <w:r w:rsidR="00904C15">
        <w:t xml:space="preserve">Kent et al., 2015; </w:t>
      </w:r>
      <w:r>
        <w:t>Healy et al., 2010)</w:t>
      </w:r>
      <w:r w:rsidRPr="00C3674B">
        <w:t>.</w:t>
      </w:r>
      <w:r>
        <w:t xml:space="preserve"> </w:t>
      </w:r>
    </w:p>
    <w:p w14:paraId="3F89702C" w14:textId="77777777" w:rsidR="00692A8C" w:rsidRDefault="00692A8C" w:rsidP="00971568"/>
    <w:p w14:paraId="3F89702D" w14:textId="77777777" w:rsidR="00971568" w:rsidRDefault="00971568" w:rsidP="00971568">
      <w:r>
        <w:t xml:space="preserve">An Australian </w:t>
      </w:r>
      <w:r w:rsidR="005038F8">
        <w:t xml:space="preserve">survey </w:t>
      </w:r>
      <w:r>
        <w:t xml:space="preserve">found </w:t>
      </w:r>
      <w:r w:rsidRPr="008F1DE1">
        <w:rPr>
          <w:i/>
        </w:rPr>
        <w:t>Cronobacter</w:t>
      </w:r>
      <w:r>
        <w:t xml:space="preserve"> </w:t>
      </w:r>
      <w:r w:rsidR="005038F8">
        <w:t xml:space="preserve">widely </w:t>
      </w:r>
      <w:r>
        <w:t xml:space="preserve">dispersed in </w:t>
      </w:r>
      <w:r w:rsidR="005038F8">
        <w:t xml:space="preserve">the </w:t>
      </w:r>
      <w:r>
        <w:t>milk powder production environment with 32% of 298 environment</w:t>
      </w:r>
      <w:r w:rsidR="00904C15">
        <w:t>al</w:t>
      </w:r>
      <w:r>
        <w:t xml:space="preserve"> samples from </w:t>
      </w:r>
      <w:r w:rsidR="00BA6164">
        <w:t>five</w:t>
      </w:r>
      <w:r>
        <w:t xml:space="preserve"> processing plants</w:t>
      </w:r>
      <w:r w:rsidR="005D2A95">
        <w:t>,</w:t>
      </w:r>
      <w:r>
        <w:t xml:space="preserve"> positive </w:t>
      </w:r>
      <w:r w:rsidR="005038F8">
        <w:t xml:space="preserve">for </w:t>
      </w:r>
      <w:r w:rsidRPr="00E50D9F">
        <w:rPr>
          <w:i/>
        </w:rPr>
        <w:t>Cronobacter</w:t>
      </w:r>
      <w:r>
        <w:t xml:space="preserve">. The study suggested the wide distribution of </w:t>
      </w:r>
      <w:r w:rsidRPr="007F08FA">
        <w:rPr>
          <w:i/>
        </w:rPr>
        <w:t>Cronobacter</w:t>
      </w:r>
      <w:r>
        <w:t xml:space="preserve"> </w:t>
      </w:r>
      <w:r w:rsidR="005038F8">
        <w:t>within the</w:t>
      </w:r>
      <w:r>
        <w:t xml:space="preserve"> processing environment may have been assisted by the movement of air, milk powder and personnel (Craven et al., 2010). A study conducted in Germany found approximately 94% of </w:t>
      </w:r>
      <w:r w:rsidR="005038F8">
        <w:t xml:space="preserve">samples </w:t>
      </w:r>
      <w:r>
        <w:t xml:space="preserve">positive </w:t>
      </w:r>
      <w:r w:rsidR="005038F8">
        <w:t xml:space="preserve">for </w:t>
      </w:r>
      <w:r w:rsidRPr="003034B3">
        <w:rPr>
          <w:i/>
        </w:rPr>
        <w:t>Cronobacter</w:t>
      </w:r>
      <w:r>
        <w:t xml:space="preserve"> in a PIF processing environment</w:t>
      </w:r>
      <w:r w:rsidR="005038F8">
        <w:t xml:space="preserve"> were</w:t>
      </w:r>
      <w:r>
        <w:t xml:space="preserve"> attributed to</w:t>
      </w:r>
      <w:r w:rsidR="005D2A95">
        <w:t xml:space="preserve"> powder collected</w:t>
      </w:r>
      <w:r w:rsidR="00904C15">
        <w:t xml:space="preserve"> from</w:t>
      </w:r>
      <w:r w:rsidR="005D2A95">
        <w:t xml:space="preserve"> throughout the processing environment</w:t>
      </w:r>
      <w:r>
        <w:t xml:space="preserve"> (Reich et al., 2010).</w:t>
      </w:r>
    </w:p>
    <w:p w14:paraId="3F89702E" w14:textId="77777777" w:rsidR="00971568" w:rsidRDefault="00971568" w:rsidP="00971568"/>
    <w:p w14:paraId="3F89702F" w14:textId="77777777" w:rsidR="005213A2" w:rsidRDefault="00971568" w:rsidP="00971568">
      <w:r>
        <w:t xml:space="preserve">According to </w:t>
      </w:r>
      <w:r w:rsidR="00520C6E">
        <w:t xml:space="preserve">Holý and Forsythe </w:t>
      </w:r>
      <w:r>
        <w:t xml:space="preserve">(2014), general prevalence of </w:t>
      </w:r>
      <w:r w:rsidRPr="004A5A36">
        <w:rPr>
          <w:i/>
        </w:rPr>
        <w:t>Cronobacter</w:t>
      </w:r>
      <w:r>
        <w:t xml:space="preserve"> in PIF varies between 2</w:t>
      </w:r>
      <w:r w:rsidR="000610D0">
        <w:t>–</w:t>
      </w:r>
      <w:r>
        <w:t xml:space="preserve">14%, </w:t>
      </w:r>
      <w:r w:rsidR="00C424CB">
        <w:t xml:space="preserve">with reported </w:t>
      </w:r>
      <w:r>
        <w:t xml:space="preserve">contamination </w:t>
      </w:r>
      <w:r w:rsidR="00044975">
        <w:t xml:space="preserve">levels </w:t>
      </w:r>
      <w:r w:rsidR="00C424CB">
        <w:t>generally</w:t>
      </w:r>
      <w:r w:rsidR="00044975">
        <w:t xml:space="preserve"> </w:t>
      </w:r>
      <w:r>
        <w:t>less than 1 cell per 100 g</w:t>
      </w:r>
      <w:r w:rsidR="00044975">
        <w:t xml:space="preserve">.  </w:t>
      </w:r>
      <w:r w:rsidR="00044975" w:rsidRPr="008F7150">
        <w:t>C</w:t>
      </w:r>
      <w:r w:rsidRPr="008F7150">
        <w:t xml:space="preserve">ontamination </w:t>
      </w:r>
      <w:r w:rsidR="00044975" w:rsidRPr="008F7150">
        <w:t xml:space="preserve">levels </w:t>
      </w:r>
      <w:r w:rsidRPr="008F7150">
        <w:t>exceeding 1 cell per 1 g of PIF ha</w:t>
      </w:r>
      <w:r w:rsidR="00044975" w:rsidRPr="008F7150">
        <w:t>ve</w:t>
      </w:r>
      <w:r w:rsidRPr="008F7150">
        <w:t xml:space="preserve"> so far not been reported</w:t>
      </w:r>
      <w:r>
        <w:t xml:space="preserve">. </w:t>
      </w:r>
      <w:r w:rsidR="00044975">
        <w:t>In a</w:t>
      </w:r>
      <w:r>
        <w:t xml:space="preserve"> review of nine surveys published between 1997 and 2009</w:t>
      </w:r>
      <w:r w:rsidR="00044975">
        <w:t xml:space="preserve">, </w:t>
      </w:r>
      <w:r w:rsidR="00C424CB">
        <w:t xml:space="preserve">the </w:t>
      </w:r>
      <w:r w:rsidR="00044975">
        <w:t>reported prevalence</w:t>
      </w:r>
      <w:r>
        <w:t xml:space="preserve"> of </w:t>
      </w:r>
      <w:r w:rsidRPr="004A5A36">
        <w:rPr>
          <w:i/>
        </w:rPr>
        <w:t>Cronobacter</w:t>
      </w:r>
      <w:r>
        <w:t xml:space="preserve"> in PIF range</w:t>
      </w:r>
      <w:r w:rsidR="00044975">
        <w:t>d</w:t>
      </w:r>
      <w:r>
        <w:t xml:space="preserve"> from </w:t>
      </w:r>
      <w:r w:rsidR="00080A14">
        <w:t>zero</w:t>
      </w:r>
      <w:r>
        <w:t xml:space="preserve"> in an Irish survey</w:t>
      </w:r>
      <w:r w:rsidR="005D2A95">
        <w:t>,</w:t>
      </w:r>
      <w:r>
        <w:t xml:space="preserve"> to</w:t>
      </w:r>
      <w:r w:rsidR="005D2A95">
        <w:t xml:space="preserve"> 25% in a Jordan survey (Table 4</w:t>
      </w:r>
      <w:r>
        <w:t xml:space="preserve">). </w:t>
      </w:r>
      <w:r w:rsidR="00044975">
        <w:t xml:space="preserve">No </w:t>
      </w:r>
      <w:r w:rsidR="00044975" w:rsidRPr="002E5347">
        <w:rPr>
          <w:i/>
        </w:rPr>
        <w:t>C</w:t>
      </w:r>
      <w:r w:rsidR="00044975" w:rsidRPr="006413F0">
        <w:rPr>
          <w:i/>
        </w:rPr>
        <w:t>. sakazakii</w:t>
      </w:r>
      <w:r w:rsidR="00044975">
        <w:t xml:space="preserve"> was </w:t>
      </w:r>
      <w:r w:rsidR="008F7150">
        <w:t>found</w:t>
      </w:r>
      <w:r w:rsidR="00044975">
        <w:t xml:space="preserve"> in 91 PIFs and </w:t>
      </w:r>
      <w:r w:rsidR="00C424CB">
        <w:t xml:space="preserve">three </w:t>
      </w:r>
      <w:r w:rsidR="00044975">
        <w:t>ready-made formulas surveyed by the</w:t>
      </w:r>
      <w:r>
        <w:t xml:space="preserve"> New South Wales Food Authority in 2010</w:t>
      </w:r>
      <w:r w:rsidR="00044975">
        <w:t xml:space="preserve"> </w:t>
      </w:r>
      <w:r w:rsidR="00904C15">
        <w:t>(</w:t>
      </w:r>
      <w:r w:rsidR="00904C15">
        <w:rPr>
          <w:rFonts w:cs="Arial"/>
          <w:color w:val="000000"/>
          <w:szCs w:val="22"/>
        </w:rPr>
        <w:t>NSWFA, 2011).</w:t>
      </w:r>
    </w:p>
    <w:p w14:paraId="3F897030" w14:textId="7C15768E" w:rsidR="002673F4" w:rsidRPr="000561A2" w:rsidRDefault="001726A7" w:rsidP="001726A7">
      <w:pPr>
        <w:pStyle w:val="Heading3"/>
      </w:pPr>
      <w:bookmarkStart w:id="22" w:name="_Toc430243761"/>
      <w:bookmarkEnd w:id="21"/>
      <w:r>
        <w:t>3.3</w:t>
      </w:r>
      <w:r w:rsidR="000561A2">
        <w:t>.2</w:t>
      </w:r>
      <w:r w:rsidR="000561A2">
        <w:tab/>
      </w:r>
      <w:r w:rsidR="002673F4" w:rsidRPr="001726A7">
        <w:rPr>
          <w:i/>
        </w:rPr>
        <w:t>Salmonella</w:t>
      </w:r>
      <w:r w:rsidR="002673F4" w:rsidRPr="002E5347">
        <w:rPr>
          <w:i/>
        </w:rPr>
        <w:t xml:space="preserve"> </w:t>
      </w:r>
      <w:r w:rsidR="002673F4" w:rsidRPr="000561A2">
        <w:t>spp.</w:t>
      </w:r>
      <w:bookmarkEnd w:id="22"/>
    </w:p>
    <w:p w14:paraId="3488B6B0" w14:textId="77777777" w:rsidR="000561A2" w:rsidRDefault="005D2A95" w:rsidP="00283A46">
      <w:pPr>
        <w:rPr>
          <w:rFonts w:cs="Arial"/>
          <w:color w:val="000000"/>
          <w:szCs w:val="22"/>
        </w:rPr>
      </w:pPr>
      <w:r w:rsidRPr="005D2A95">
        <w:rPr>
          <w:rFonts w:cs="Arial"/>
          <w:color w:val="000000"/>
          <w:szCs w:val="22"/>
        </w:rPr>
        <w:t xml:space="preserve">Limited information exists on the prevalence of </w:t>
      </w:r>
      <w:r w:rsidRPr="005D2A95">
        <w:rPr>
          <w:rFonts w:cs="Arial"/>
          <w:i/>
          <w:color w:val="000000"/>
          <w:szCs w:val="22"/>
        </w:rPr>
        <w:t>Salmonella</w:t>
      </w:r>
      <w:r w:rsidRPr="005D2A95">
        <w:rPr>
          <w:rFonts w:cs="Arial"/>
          <w:color w:val="000000"/>
          <w:szCs w:val="22"/>
        </w:rPr>
        <w:t xml:space="preserve"> in PIF.</w:t>
      </w:r>
      <w:r>
        <w:rPr>
          <w:rFonts w:cs="Arial"/>
          <w:i/>
          <w:color w:val="000000"/>
          <w:szCs w:val="22"/>
        </w:rPr>
        <w:t xml:space="preserve"> </w:t>
      </w:r>
      <w:r w:rsidRPr="005D2A95">
        <w:rPr>
          <w:rFonts w:cs="Arial"/>
          <w:color w:val="000000"/>
          <w:szCs w:val="22"/>
        </w:rPr>
        <w:t>No</w:t>
      </w:r>
      <w:r>
        <w:rPr>
          <w:rFonts w:cs="Arial"/>
          <w:i/>
          <w:color w:val="000000"/>
          <w:szCs w:val="22"/>
        </w:rPr>
        <w:t xml:space="preserve"> </w:t>
      </w:r>
      <w:r w:rsidR="00066EF5" w:rsidRPr="00E722D5">
        <w:rPr>
          <w:rFonts w:cs="Arial"/>
          <w:i/>
          <w:color w:val="000000"/>
          <w:szCs w:val="22"/>
        </w:rPr>
        <w:t>Salmonella</w:t>
      </w:r>
      <w:r w:rsidR="00066EF5">
        <w:rPr>
          <w:rFonts w:cs="Arial"/>
          <w:color w:val="000000"/>
          <w:szCs w:val="22"/>
        </w:rPr>
        <w:t xml:space="preserve"> was detected in 20 samples of PIF </w:t>
      </w:r>
      <w:r w:rsidR="00C46AA9">
        <w:rPr>
          <w:rFonts w:cs="Arial"/>
          <w:color w:val="000000"/>
          <w:szCs w:val="22"/>
        </w:rPr>
        <w:t xml:space="preserve">that were tested </w:t>
      </w:r>
      <w:r w:rsidR="00066EF5">
        <w:rPr>
          <w:rFonts w:cs="Arial"/>
          <w:color w:val="000000"/>
          <w:szCs w:val="22"/>
        </w:rPr>
        <w:t>in a</w:t>
      </w:r>
      <w:r w:rsidR="0006320E">
        <w:rPr>
          <w:rFonts w:cs="Arial"/>
          <w:color w:val="000000"/>
          <w:szCs w:val="22"/>
        </w:rPr>
        <w:t xml:space="preserve"> South Australia</w:t>
      </w:r>
      <w:r w:rsidR="00066EF5">
        <w:rPr>
          <w:rFonts w:cs="Arial"/>
          <w:color w:val="000000"/>
          <w:szCs w:val="22"/>
        </w:rPr>
        <w:t>n</w:t>
      </w:r>
      <w:r w:rsidR="0006320E">
        <w:rPr>
          <w:rFonts w:cs="Arial"/>
          <w:color w:val="000000"/>
          <w:szCs w:val="22"/>
        </w:rPr>
        <w:t xml:space="preserve"> survey</w:t>
      </w:r>
      <w:r w:rsidR="00066EF5">
        <w:rPr>
          <w:rFonts w:cs="Arial"/>
          <w:color w:val="000000"/>
          <w:szCs w:val="22"/>
        </w:rPr>
        <w:t xml:space="preserve"> conducted in 2010 </w:t>
      </w:r>
      <w:r w:rsidR="0006320E">
        <w:rPr>
          <w:rFonts w:cs="Arial"/>
          <w:color w:val="000000"/>
          <w:szCs w:val="22"/>
        </w:rPr>
        <w:t xml:space="preserve">(Thompson, 2010). </w:t>
      </w:r>
      <w:r w:rsidR="00066EF5">
        <w:rPr>
          <w:rFonts w:cs="Arial"/>
          <w:color w:val="000000"/>
          <w:szCs w:val="22"/>
        </w:rPr>
        <w:t xml:space="preserve">Similarly, </w:t>
      </w:r>
      <w:r w:rsidR="00066EF5" w:rsidRPr="005D2A95">
        <w:rPr>
          <w:rFonts w:cs="Arial"/>
          <w:i/>
          <w:color w:val="000000"/>
          <w:szCs w:val="22"/>
        </w:rPr>
        <w:t>Salmonella</w:t>
      </w:r>
      <w:r w:rsidR="00066EF5">
        <w:rPr>
          <w:rFonts w:cs="Arial"/>
          <w:color w:val="000000"/>
          <w:szCs w:val="22"/>
        </w:rPr>
        <w:t xml:space="preserve"> was </w:t>
      </w:r>
      <w:r>
        <w:rPr>
          <w:rFonts w:cs="Arial"/>
          <w:color w:val="000000"/>
          <w:szCs w:val="22"/>
        </w:rPr>
        <w:t xml:space="preserve">not </w:t>
      </w:r>
      <w:r w:rsidR="00066EF5">
        <w:rPr>
          <w:rFonts w:cs="Arial"/>
          <w:color w:val="000000"/>
          <w:szCs w:val="22"/>
        </w:rPr>
        <w:t xml:space="preserve">found in a survey of 91 samples of PIF and 3 ready-made infant formulas conducted in </w:t>
      </w:r>
      <w:r w:rsidR="0006320E">
        <w:rPr>
          <w:rFonts w:cs="Arial"/>
          <w:color w:val="000000"/>
          <w:szCs w:val="22"/>
        </w:rPr>
        <w:t>New South Wales</w:t>
      </w:r>
      <w:r w:rsidR="00066EF5">
        <w:rPr>
          <w:rFonts w:cs="Arial"/>
          <w:color w:val="000000"/>
          <w:szCs w:val="22"/>
        </w:rPr>
        <w:t xml:space="preserve"> in</w:t>
      </w:r>
      <w:r w:rsidR="0006320E">
        <w:rPr>
          <w:rFonts w:cs="Arial"/>
          <w:color w:val="000000"/>
          <w:szCs w:val="22"/>
        </w:rPr>
        <w:t xml:space="preserve"> </w:t>
      </w:r>
      <w:r w:rsidR="00066EF5">
        <w:rPr>
          <w:rFonts w:cs="Arial"/>
          <w:color w:val="000000"/>
          <w:szCs w:val="22"/>
        </w:rPr>
        <w:t xml:space="preserve">2009/2010 </w:t>
      </w:r>
      <w:r w:rsidR="0006320E">
        <w:rPr>
          <w:rFonts w:cs="Arial"/>
          <w:color w:val="000000"/>
          <w:szCs w:val="22"/>
        </w:rPr>
        <w:t>(NSW</w:t>
      </w:r>
      <w:r w:rsidR="00904C15">
        <w:rPr>
          <w:rFonts w:cs="Arial"/>
          <w:color w:val="000000"/>
          <w:szCs w:val="22"/>
        </w:rPr>
        <w:t>FA</w:t>
      </w:r>
      <w:r w:rsidR="0006320E">
        <w:rPr>
          <w:rFonts w:cs="Arial"/>
          <w:color w:val="000000"/>
          <w:szCs w:val="22"/>
        </w:rPr>
        <w:t xml:space="preserve">, 2011). </w:t>
      </w:r>
      <w:r w:rsidR="000561A2">
        <w:rPr>
          <w:rFonts w:cs="Arial"/>
          <w:color w:val="000000"/>
          <w:szCs w:val="22"/>
        </w:rPr>
        <w:br w:type="page"/>
      </w:r>
    </w:p>
    <w:p w14:paraId="3F897031" w14:textId="6F622C03" w:rsidR="00B17239" w:rsidRDefault="0006320E" w:rsidP="00283A46">
      <w:pPr>
        <w:rPr>
          <w:rFonts w:cs="Arial"/>
          <w:color w:val="000000"/>
          <w:szCs w:val="22"/>
        </w:rPr>
      </w:pPr>
      <w:r>
        <w:rPr>
          <w:rFonts w:cs="Arial"/>
          <w:color w:val="000000"/>
          <w:szCs w:val="22"/>
        </w:rPr>
        <w:lastRenderedPageBreak/>
        <w:t xml:space="preserve">Surveys conducted in The Netherlands </w:t>
      </w:r>
      <w:r w:rsidR="005D2A95">
        <w:rPr>
          <w:rFonts w:cs="Arial"/>
          <w:color w:val="000000"/>
          <w:szCs w:val="22"/>
        </w:rPr>
        <w:t>(n=</w:t>
      </w:r>
      <w:r>
        <w:rPr>
          <w:rFonts w:cs="Arial"/>
          <w:color w:val="000000"/>
          <w:szCs w:val="22"/>
        </w:rPr>
        <w:t>141</w:t>
      </w:r>
      <w:r w:rsidR="005D2A95">
        <w:rPr>
          <w:rFonts w:cs="Arial"/>
          <w:color w:val="000000"/>
          <w:szCs w:val="22"/>
        </w:rPr>
        <w:t xml:space="preserve"> from</w:t>
      </w:r>
      <w:r>
        <w:rPr>
          <w:rFonts w:cs="Arial"/>
          <w:color w:val="000000"/>
          <w:szCs w:val="22"/>
        </w:rPr>
        <w:t xml:space="preserve"> PIF collected from 35 countries</w:t>
      </w:r>
      <w:r w:rsidR="005D2A95">
        <w:rPr>
          <w:rFonts w:cs="Arial"/>
          <w:color w:val="000000"/>
          <w:szCs w:val="22"/>
        </w:rPr>
        <w:t>)</w:t>
      </w:r>
      <w:r>
        <w:rPr>
          <w:rFonts w:cs="Arial"/>
          <w:color w:val="000000"/>
          <w:szCs w:val="22"/>
        </w:rPr>
        <w:t xml:space="preserve"> (Muyjens et al., 1988), </w:t>
      </w:r>
      <w:r w:rsidR="00066EF5">
        <w:rPr>
          <w:rFonts w:cs="Arial"/>
          <w:color w:val="000000"/>
          <w:szCs w:val="22"/>
        </w:rPr>
        <w:t>the</w:t>
      </w:r>
      <w:r>
        <w:rPr>
          <w:rFonts w:cs="Arial"/>
          <w:color w:val="000000"/>
          <w:szCs w:val="22"/>
        </w:rPr>
        <w:t xml:space="preserve"> United Kingdom </w:t>
      </w:r>
      <w:r w:rsidR="005D2A95">
        <w:rPr>
          <w:rFonts w:cs="Arial"/>
          <w:color w:val="000000"/>
          <w:szCs w:val="22"/>
        </w:rPr>
        <w:t>(n=</w:t>
      </w:r>
      <w:r>
        <w:rPr>
          <w:rFonts w:cs="Arial"/>
          <w:color w:val="000000"/>
          <w:szCs w:val="22"/>
        </w:rPr>
        <w:t>82</w:t>
      </w:r>
      <w:r w:rsidR="005D2A95">
        <w:rPr>
          <w:rFonts w:cs="Arial"/>
          <w:color w:val="000000"/>
          <w:szCs w:val="22"/>
        </w:rPr>
        <w:t>)</w:t>
      </w:r>
      <w:r>
        <w:rPr>
          <w:rFonts w:cs="Arial"/>
          <w:color w:val="000000"/>
          <w:szCs w:val="22"/>
        </w:rPr>
        <w:t xml:space="preserve"> (Iversen &amp; Forsythe, 2004), Indonesia </w:t>
      </w:r>
      <w:r w:rsidR="005D2A95">
        <w:rPr>
          <w:rFonts w:cs="Arial"/>
          <w:color w:val="000000"/>
          <w:szCs w:val="22"/>
        </w:rPr>
        <w:t>(n=</w:t>
      </w:r>
      <w:r>
        <w:rPr>
          <w:rFonts w:cs="Arial"/>
          <w:color w:val="000000"/>
          <w:szCs w:val="22"/>
        </w:rPr>
        <w:t>74</w:t>
      </w:r>
      <w:r w:rsidR="005D2A95">
        <w:rPr>
          <w:rFonts w:cs="Arial"/>
          <w:color w:val="000000"/>
          <w:szCs w:val="22"/>
        </w:rPr>
        <w:t>)</w:t>
      </w:r>
      <w:r>
        <w:rPr>
          <w:rFonts w:cs="Arial"/>
          <w:color w:val="000000"/>
          <w:szCs w:val="22"/>
        </w:rPr>
        <w:t xml:space="preserve"> (Estuningsih et al., 2006) and Ireland</w:t>
      </w:r>
      <w:r w:rsidR="005D2A95">
        <w:rPr>
          <w:rFonts w:cs="Arial"/>
          <w:color w:val="000000"/>
          <w:szCs w:val="22"/>
        </w:rPr>
        <w:t xml:space="preserve"> (n=</w:t>
      </w:r>
      <w:r>
        <w:rPr>
          <w:rFonts w:cs="Arial"/>
          <w:color w:val="000000"/>
          <w:szCs w:val="22"/>
        </w:rPr>
        <w:t>719</w:t>
      </w:r>
      <w:r w:rsidR="005D2A95">
        <w:rPr>
          <w:rFonts w:cs="Arial"/>
          <w:color w:val="000000"/>
          <w:szCs w:val="22"/>
        </w:rPr>
        <w:t xml:space="preserve">) </w:t>
      </w:r>
      <w:r>
        <w:rPr>
          <w:rFonts w:cs="Arial"/>
          <w:color w:val="000000"/>
          <w:szCs w:val="22"/>
        </w:rPr>
        <w:t>(FSAI, 2007)</w:t>
      </w:r>
      <w:r w:rsidR="00066EF5">
        <w:rPr>
          <w:rFonts w:cs="Arial"/>
          <w:color w:val="000000"/>
          <w:szCs w:val="22"/>
        </w:rPr>
        <w:t>,</w:t>
      </w:r>
      <w:r>
        <w:rPr>
          <w:rFonts w:cs="Arial"/>
          <w:color w:val="000000"/>
          <w:szCs w:val="22"/>
        </w:rPr>
        <w:t xml:space="preserve"> </w:t>
      </w:r>
      <w:r w:rsidR="00066EF5">
        <w:rPr>
          <w:rFonts w:cs="Arial"/>
          <w:color w:val="000000"/>
          <w:szCs w:val="22"/>
        </w:rPr>
        <w:t xml:space="preserve">all found </w:t>
      </w:r>
      <w:r>
        <w:rPr>
          <w:rFonts w:cs="Arial"/>
          <w:color w:val="000000"/>
          <w:szCs w:val="22"/>
        </w:rPr>
        <w:t xml:space="preserve">no </w:t>
      </w:r>
      <w:r w:rsidRPr="00225908">
        <w:rPr>
          <w:rFonts w:cs="Arial"/>
          <w:i/>
          <w:color w:val="000000"/>
          <w:szCs w:val="22"/>
        </w:rPr>
        <w:t>Salmonella</w:t>
      </w:r>
      <w:r>
        <w:rPr>
          <w:rFonts w:cs="Arial"/>
          <w:color w:val="000000"/>
          <w:szCs w:val="22"/>
        </w:rPr>
        <w:t xml:space="preserve">. These survey outcomes are consistent with the observation </w:t>
      </w:r>
      <w:r w:rsidR="00066EF5">
        <w:rPr>
          <w:rFonts w:cs="Arial"/>
          <w:color w:val="000000"/>
          <w:szCs w:val="22"/>
        </w:rPr>
        <w:t xml:space="preserve">by </w:t>
      </w:r>
      <w:r w:rsidR="00A8434C">
        <w:rPr>
          <w:rFonts w:cs="Arial"/>
          <w:color w:val="000000"/>
          <w:szCs w:val="22"/>
        </w:rPr>
        <w:t xml:space="preserve">FAO/WHO (2006) and </w:t>
      </w:r>
      <w:r>
        <w:rPr>
          <w:rFonts w:cs="Arial"/>
          <w:color w:val="000000"/>
          <w:szCs w:val="22"/>
        </w:rPr>
        <w:t>Kent e</w:t>
      </w:r>
      <w:r w:rsidR="00A8434C">
        <w:rPr>
          <w:rFonts w:cs="Arial"/>
          <w:color w:val="000000"/>
          <w:szCs w:val="22"/>
        </w:rPr>
        <w:t>t</w:t>
      </w:r>
      <w:r>
        <w:rPr>
          <w:rFonts w:cs="Arial"/>
          <w:color w:val="000000"/>
          <w:szCs w:val="22"/>
        </w:rPr>
        <w:t xml:space="preserve"> al. (2015)</w:t>
      </w:r>
      <w:r w:rsidR="00066EF5">
        <w:rPr>
          <w:rFonts w:cs="Arial"/>
          <w:color w:val="000000"/>
          <w:szCs w:val="22"/>
        </w:rPr>
        <w:t>,</w:t>
      </w:r>
      <w:r>
        <w:rPr>
          <w:rFonts w:cs="Arial"/>
          <w:color w:val="000000"/>
          <w:szCs w:val="22"/>
        </w:rPr>
        <w:t xml:space="preserve"> that </w:t>
      </w:r>
      <w:r w:rsidRPr="00225908">
        <w:rPr>
          <w:rFonts w:cs="Arial"/>
          <w:i/>
          <w:color w:val="000000"/>
          <w:szCs w:val="22"/>
        </w:rPr>
        <w:t>Salmonella</w:t>
      </w:r>
      <w:r>
        <w:rPr>
          <w:rFonts w:cs="Arial"/>
          <w:color w:val="000000"/>
          <w:szCs w:val="22"/>
        </w:rPr>
        <w:t xml:space="preserve"> in PIF is rarely detected</w:t>
      </w:r>
      <w:r w:rsidR="00C46AA9">
        <w:rPr>
          <w:rFonts w:cs="Arial"/>
          <w:color w:val="000000"/>
          <w:szCs w:val="22"/>
        </w:rPr>
        <w:t>. If present</w:t>
      </w:r>
      <w:r>
        <w:rPr>
          <w:rFonts w:cs="Arial"/>
          <w:color w:val="000000"/>
          <w:szCs w:val="22"/>
        </w:rPr>
        <w:t xml:space="preserve"> it </w:t>
      </w:r>
      <w:r w:rsidR="00066EF5">
        <w:rPr>
          <w:rFonts w:cs="Arial"/>
          <w:color w:val="000000"/>
          <w:szCs w:val="22"/>
        </w:rPr>
        <w:t xml:space="preserve">generally </w:t>
      </w:r>
      <w:r w:rsidR="00E03152">
        <w:rPr>
          <w:rFonts w:cs="Arial"/>
          <w:color w:val="000000"/>
          <w:szCs w:val="22"/>
        </w:rPr>
        <w:t xml:space="preserve">occurs </w:t>
      </w:r>
      <w:r>
        <w:rPr>
          <w:rFonts w:cs="Arial"/>
          <w:color w:val="000000"/>
          <w:szCs w:val="22"/>
        </w:rPr>
        <w:t xml:space="preserve">in very low numbers. </w:t>
      </w:r>
    </w:p>
    <w:p w14:paraId="67BA4126" w14:textId="77777777" w:rsidR="000561A2" w:rsidRPr="001726A7" w:rsidRDefault="000561A2" w:rsidP="001726A7">
      <w:pPr>
        <w:rPr>
          <w:szCs w:val="18"/>
          <w:lang w:eastAsia="en-AU"/>
        </w:rPr>
      </w:pPr>
    </w:p>
    <w:p w14:paraId="3F897032" w14:textId="670B43BD" w:rsidR="00CF68D9" w:rsidRPr="002B3EEA" w:rsidRDefault="000561A2" w:rsidP="00D4307F">
      <w:pPr>
        <w:pStyle w:val="Heading1"/>
      </w:pPr>
      <w:bookmarkStart w:id="23" w:name="_Toc335810285"/>
      <w:bookmarkStart w:id="24" w:name="_Toc370215862"/>
      <w:bookmarkStart w:id="25" w:name="_Toc430243762"/>
      <w:bookmarkStart w:id="26" w:name="_Toc427846911"/>
      <w:r>
        <w:t>4</w:t>
      </w:r>
      <w:r>
        <w:tab/>
      </w:r>
      <w:r w:rsidR="002673F4">
        <w:t>International r</w:t>
      </w:r>
      <w:r w:rsidR="00CF68D9" w:rsidRPr="002B3EEA">
        <w:t>isk assessments</w:t>
      </w:r>
      <w:bookmarkEnd w:id="23"/>
      <w:bookmarkEnd w:id="24"/>
      <w:bookmarkEnd w:id="25"/>
      <w:r w:rsidR="001458B4">
        <w:t xml:space="preserve"> </w:t>
      </w:r>
      <w:bookmarkEnd w:id="26"/>
    </w:p>
    <w:p w14:paraId="3F897033" w14:textId="3B02601D" w:rsidR="00BC0C2A" w:rsidRDefault="000561A2" w:rsidP="00E006BF">
      <w:pPr>
        <w:pStyle w:val="Heading2"/>
      </w:pPr>
      <w:bookmarkStart w:id="27" w:name="_Toc430243763"/>
      <w:bookmarkStart w:id="28" w:name="_Toc427846912"/>
      <w:r>
        <w:t>4.1</w:t>
      </w:r>
      <w:r>
        <w:tab/>
      </w:r>
      <w:r w:rsidR="002673F4">
        <w:t xml:space="preserve">Key </w:t>
      </w:r>
      <w:r>
        <w:t>risk a</w:t>
      </w:r>
      <w:r w:rsidR="00520C6E">
        <w:t xml:space="preserve">ssessment </w:t>
      </w:r>
      <w:r>
        <w:t>f</w:t>
      </w:r>
      <w:r w:rsidR="00BB0E42">
        <w:t>indings</w:t>
      </w:r>
      <w:bookmarkEnd w:id="27"/>
      <w:r w:rsidR="00BB0E42">
        <w:t xml:space="preserve"> </w:t>
      </w:r>
      <w:bookmarkEnd w:id="28"/>
    </w:p>
    <w:p w14:paraId="3F897034" w14:textId="77777777" w:rsidR="00BB0E42" w:rsidRPr="002A5329" w:rsidRDefault="00B40B62" w:rsidP="00CF68D9">
      <w:r w:rsidRPr="002A5329">
        <w:t xml:space="preserve">The </w:t>
      </w:r>
      <w:r w:rsidR="00BB0E42" w:rsidRPr="002A5329">
        <w:t>FAO/WHO expert meetings held in 2004 and 2006 found</w:t>
      </w:r>
      <w:r w:rsidR="007358E4">
        <w:t xml:space="preserve"> that</w:t>
      </w:r>
      <w:r w:rsidR="00BB0E42" w:rsidRPr="002A5329">
        <w:t>:</w:t>
      </w:r>
    </w:p>
    <w:p w14:paraId="3F897035" w14:textId="77777777" w:rsidR="00BB0E42" w:rsidRPr="002A5329" w:rsidRDefault="00BB0E42" w:rsidP="00CF68D9"/>
    <w:p w14:paraId="3F897036" w14:textId="77777777" w:rsidR="00276FE9" w:rsidRPr="00276FE9" w:rsidRDefault="00904C15" w:rsidP="003760FB">
      <w:pPr>
        <w:pStyle w:val="FSBullet1"/>
      </w:pPr>
      <w:r>
        <w:rPr>
          <w:i/>
        </w:rPr>
        <w:t>Enterobacter</w:t>
      </w:r>
      <w:r w:rsidR="00276FE9">
        <w:rPr>
          <w:i/>
        </w:rPr>
        <w:t xml:space="preserve"> </w:t>
      </w:r>
      <w:r w:rsidR="00276FE9" w:rsidRPr="00B269AC">
        <w:rPr>
          <w:i/>
        </w:rPr>
        <w:t>sakazakii</w:t>
      </w:r>
      <w:r>
        <w:rPr>
          <w:i/>
        </w:rPr>
        <w:t xml:space="preserve"> (Cronobacter </w:t>
      </w:r>
      <w:r w:rsidRPr="00692A8C">
        <w:t>spp</w:t>
      </w:r>
      <w:r>
        <w:rPr>
          <w:i/>
        </w:rPr>
        <w:t>.)</w:t>
      </w:r>
      <w:r w:rsidR="00276FE9" w:rsidRPr="00B269AC">
        <w:rPr>
          <w:i/>
        </w:rPr>
        <w:t xml:space="preserve"> </w:t>
      </w:r>
      <w:r w:rsidR="00276FE9" w:rsidRPr="00B269AC">
        <w:t xml:space="preserve">and </w:t>
      </w:r>
      <w:r w:rsidR="00276FE9" w:rsidRPr="00B269AC">
        <w:rPr>
          <w:i/>
        </w:rPr>
        <w:t xml:space="preserve">Salmonella </w:t>
      </w:r>
      <w:r w:rsidR="00276FE9">
        <w:t>were classified as</w:t>
      </w:r>
      <w:r w:rsidR="00276FE9" w:rsidRPr="00B269AC">
        <w:t xml:space="preserve"> category “A” </w:t>
      </w:r>
      <w:r w:rsidR="00276FE9">
        <w:t>organisms (clear evidence of causality</w:t>
      </w:r>
      <w:r w:rsidR="007A4B29">
        <w:t xml:space="preserve"> to illness</w:t>
      </w:r>
      <w:r w:rsidR="00276FE9">
        <w:t>)</w:t>
      </w:r>
    </w:p>
    <w:p w14:paraId="3F897037" w14:textId="77777777" w:rsidR="00276FE9" w:rsidRDefault="00276FE9" w:rsidP="003760FB">
      <w:pPr>
        <w:pStyle w:val="FSBullet1"/>
      </w:pPr>
      <w:r w:rsidRPr="006372BF">
        <w:t xml:space="preserve">all infants (&lt;12 months of age) </w:t>
      </w:r>
      <w:r>
        <w:t xml:space="preserve">are </w:t>
      </w:r>
      <w:r w:rsidRPr="006372BF">
        <w:t>at particular</w:t>
      </w:r>
      <w:r>
        <w:t xml:space="preserve"> </w:t>
      </w:r>
      <w:r w:rsidRPr="006372BF">
        <w:t xml:space="preserve">risk for </w:t>
      </w:r>
      <w:r>
        <w:rPr>
          <w:i/>
        </w:rPr>
        <w:t xml:space="preserve">Cronobacter </w:t>
      </w:r>
      <w:r w:rsidRPr="006372BF">
        <w:t>infections</w:t>
      </w:r>
      <w:r>
        <w:t xml:space="preserve"> </w:t>
      </w:r>
    </w:p>
    <w:p w14:paraId="3F897038" w14:textId="77777777" w:rsidR="00BB0E42" w:rsidRPr="00276FE9" w:rsidRDefault="007358E4" w:rsidP="003760FB">
      <w:pPr>
        <w:pStyle w:val="FSBullet1"/>
      </w:pPr>
      <w:r>
        <w:t>a</w:t>
      </w:r>
      <w:r w:rsidRPr="002A5329">
        <w:t>mongst</w:t>
      </w:r>
      <w:r w:rsidR="00BB0E42" w:rsidRPr="002A5329">
        <w:t xml:space="preserve"> infants, neonates and infants less than 2 months of age</w:t>
      </w:r>
      <w:r w:rsidR="00276FE9">
        <w:t>,</w:t>
      </w:r>
      <w:r w:rsidR="00BB0E42" w:rsidRPr="002A5329">
        <w:t xml:space="preserve"> are at the greatest </w:t>
      </w:r>
      <w:r w:rsidR="00BB0E42" w:rsidRPr="00276FE9">
        <w:t xml:space="preserve">risk of </w:t>
      </w:r>
      <w:r w:rsidR="00BB0E42" w:rsidRPr="00904C15">
        <w:rPr>
          <w:i/>
        </w:rPr>
        <w:t>Cronobacter</w:t>
      </w:r>
      <w:r w:rsidR="00BB0E42" w:rsidRPr="00276FE9">
        <w:t xml:space="preserve"> infection</w:t>
      </w:r>
    </w:p>
    <w:p w14:paraId="3F897039" w14:textId="77777777" w:rsidR="00276FE9" w:rsidRPr="00276FE9" w:rsidRDefault="007358E4" w:rsidP="003760FB">
      <w:pPr>
        <w:pStyle w:val="FSBullet1"/>
      </w:pPr>
      <w:r w:rsidRPr="00276FE9">
        <w:t xml:space="preserve">immunocompromised </w:t>
      </w:r>
      <w:r w:rsidR="00BB0E42" w:rsidRPr="00276FE9">
        <w:t xml:space="preserve">infants are more susceptible to </w:t>
      </w:r>
      <w:r w:rsidR="00BB0E42" w:rsidRPr="00276FE9">
        <w:rPr>
          <w:i/>
        </w:rPr>
        <w:t>Cronobacter</w:t>
      </w:r>
      <w:r w:rsidR="00BB0E42" w:rsidRPr="00276FE9">
        <w:t xml:space="preserve"> infection</w:t>
      </w:r>
      <w:r w:rsidR="00276FE9" w:rsidRPr="00276FE9">
        <w:t xml:space="preserve"> </w:t>
      </w:r>
    </w:p>
    <w:p w14:paraId="3F89703A" w14:textId="77777777" w:rsidR="00276FE9" w:rsidRPr="00276FE9" w:rsidRDefault="00276FE9" w:rsidP="003760FB">
      <w:pPr>
        <w:pStyle w:val="FSBullet1"/>
      </w:pPr>
      <w:r w:rsidRPr="00276FE9">
        <w:t xml:space="preserve">reconstituting PIF </w:t>
      </w:r>
      <w:r w:rsidR="00904C15">
        <w:t xml:space="preserve">with </w:t>
      </w:r>
      <w:r w:rsidRPr="00276FE9">
        <w:t>mixing water at a temperature of &gt;70</w:t>
      </w:r>
      <w:r w:rsidR="000610D0">
        <w:rPr>
          <w:vertAlign w:val="superscript"/>
        </w:rPr>
        <w:t>°</w:t>
      </w:r>
      <w:r w:rsidRPr="00276FE9">
        <w:t>C, would provide a high level of protection (due to rapid inactivation</w:t>
      </w:r>
      <w:r w:rsidR="007A4B29">
        <w:t xml:space="preserve"> of the organism</w:t>
      </w:r>
      <w:r w:rsidRPr="00276FE9">
        <w:t xml:space="preserve"> at this temperature).</w:t>
      </w:r>
    </w:p>
    <w:p w14:paraId="3F89703B" w14:textId="77777777" w:rsidR="002A5329" w:rsidRPr="002A5329" w:rsidRDefault="002A5329" w:rsidP="002A5329"/>
    <w:p w14:paraId="3F89703C" w14:textId="77777777" w:rsidR="00D94691" w:rsidRDefault="00DE59F3" w:rsidP="00CF68D9">
      <w:r>
        <w:t>In addition, t</w:t>
      </w:r>
      <w:r w:rsidR="00D94691" w:rsidRPr="00D94691">
        <w:t xml:space="preserve">he 2006 FAO/WHO expert meeting reviewed a quantitative risk assessment model developed to estimate the relative risk </w:t>
      </w:r>
      <w:r w:rsidR="007A4B29">
        <w:t xml:space="preserve">that </w:t>
      </w:r>
      <w:r w:rsidR="00D94691" w:rsidRPr="00D94691">
        <w:rPr>
          <w:i/>
        </w:rPr>
        <w:t>Cronobacter</w:t>
      </w:r>
      <w:r w:rsidR="00D94691" w:rsidRPr="00D94691">
        <w:t xml:space="preserve"> posed to infants from intrinsically contaminated PIF. The meeting found that the model </w:t>
      </w:r>
      <w:r w:rsidR="00726284">
        <w:t xml:space="preserve">adequately </w:t>
      </w:r>
      <w:r w:rsidR="00D94691" w:rsidRPr="00D94691">
        <w:t>predicted</w:t>
      </w:r>
      <w:r w:rsidR="007358E4">
        <w:t>:</w:t>
      </w:r>
    </w:p>
    <w:p w14:paraId="3F89703D" w14:textId="77777777" w:rsidR="005F463C" w:rsidRDefault="005F463C" w:rsidP="00CF68D9"/>
    <w:p w14:paraId="3F89703E" w14:textId="77777777" w:rsidR="00D94691" w:rsidRDefault="00D94691" w:rsidP="003760FB">
      <w:pPr>
        <w:pStyle w:val="FSBullet1"/>
      </w:pPr>
      <w:r w:rsidRPr="00D94691">
        <w:t>use of 70</w:t>
      </w:r>
      <w:r w:rsidR="000610D0">
        <w:rPr>
          <w:vertAlign w:val="superscript"/>
        </w:rPr>
        <w:t>°</w:t>
      </w:r>
      <w:r w:rsidRPr="00D94691">
        <w:t>C mixing water to reconstitute PIF reduces the</w:t>
      </w:r>
      <w:r w:rsidR="00726284">
        <w:t xml:space="preserve"> risk of</w:t>
      </w:r>
      <w:r w:rsidRPr="00D94691">
        <w:t xml:space="preserve"> </w:t>
      </w:r>
      <w:r w:rsidRPr="00726284">
        <w:rPr>
          <w:i/>
        </w:rPr>
        <w:t>Cronobacter</w:t>
      </w:r>
      <w:r w:rsidRPr="00D94691">
        <w:t xml:space="preserve"> </w:t>
      </w:r>
      <w:r w:rsidR="00726284">
        <w:t>infection</w:t>
      </w:r>
      <w:r w:rsidRPr="00D94691">
        <w:t xml:space="preserve"> significantly</w:t>
      </w:r>
      <w:r>
        <w:t xml:space="preserve"> </w:t>
      </w:r>
    </w:p>
    <w:p w14:paraId="3F89703F" w14:textId="77777777" w:rsidR="00B40B62" w:rsidRDefault="00D94691" w:rsidP="003760FB">
      <w:pPr>
        <w:pStyle w:val="FSBullet1"/>
      </w:pPr>
      <w:r>
        <w:t>reconstitution of PIF with 40</w:t>
      </w:r>
      <w:r w:rsidR="00904C15">
        <w:t>-</w:t>
      </w:r>
      <w:r>
        <w:t>50</w:t>
      </w:r>
      <w:r w:rsidR="000610D0">
        <w:rPr>
          <w:vertAlign w:val="superscript"/>
        </w:rPr>
        <w:t>°</w:t>
      </w:r>
      <w:r>
        <w:t>C water</w:t>
      </w:r>
      <w:r w:rsidR="001304C9">
        <w:t>;</w:t>
      </w:r>
      <w:r>
        <w:t xml:space="preserve"> holding </w:t>
      </w:r>
      <w:r w:rsidR="007B268C">
        <w:t xml:space="preserve">the </w:t>
      </w:r>
      <w:r>
        <w:t>bottle containing the reconstituted PIF at room temperature</w:t>
      </w:r>
      <w:r w:rsidR="001304C9">
        <w:t>;</w:t>
      </w:r>
      <w:r>
        <w:t xml:space="preserve"> and long feeding periods</w:t>
      </w:r>
      <w:r w:rsidR="001304C9">
        <w:t>,</w:t>
      </w:r>
      <w:r>
        <w:t xml:space="preserve"> are </w:t>
      </w:r>
      <w:r w:rsidR="007A4B29">
        <w:t xml:space="preserve">considered </w:t>
      </w:r>
      <w:r w:rsidR="00670BED">
        <w:t xml:space="preserve">conditions </w:t>
      </w:r>
      <w:r w:rsidR="007A4B29">
        <w:t xml:space="preserve">that would </w:t>
      </w:r>
      <w:r w:rsidR="00F11C0D">
        <w:t>lead</w:t>
      </w:r>
      <w:r w:rsidR="007A4B29">
        <w:t xml:space="preserve"> </w:t>
      </w:r>
      <w:r w:rsidR="00F11C0D">
        <w:t>to an</w:t>
      </w:r>
      <w:r w:rsidR="00DE59F3">
        <w:t xml:space="preserve"> </w:t>
      </w:r>
      <w:r>
        <w:t xml:space="preserve">increased relative risk of </w:t>
      </w:r>
      <w:r w:rsidRPr="00726284">
        <w:rPr>
          <w:i/>
        </w:rPr>
        <w:t>Cronobacter</w:t>
      </w:r>
      <w:r>
        <w:t xml:space="preserve"> infection</w:t>
      </w:r>
      <w:r w:rsidR="00670BED">
        <w:t>s</w:t>
      </w:r>
      <w:r w:rsidR="00726284">
        <w:t xml:space="preserve"> in infants fed PIF</w:t>
      </w:r>
      <w:r w:rsidRPr="00D94691">
        <w:t>.</w:t>
      </w:r>
    </w:p>
    <w:p w14:paraId="3F897040" w14:textId="3566A8D2" w:rsidR="005F463C" w:rsidRPr="000561A2" w:rsidRDefault="000561A2" w:rsidP="005F463C">
      <w:pPr>
        <w:pStyle w:val="Heading3"/>
      </w:pPr>
      <w:bookmarkStart w:id="29" w:name="_Toc430243764"/>
      <w:r>
        <w:t>4.1.1</w:t>
      </w:r>
      <w:r>
        <w:tab/>
      </w:r>
      <w:r w:rsidR="005F463C" w:rsidRPr="000561A2">
        <w:rPr>
          <w:i/>
        </w:rPr>
        <w:t>Enterobacter sakazakii</w:t>
      </w:r>
      <w:r w:rsidR="005F463C" w:rsidRPr="005F463C">
        <w:rPr>
          <w:i/>
        </w:rPr>
        <w:t xml:space="preserve"> (</w:t>
      </w:r>
      <w:r w:rsidR="005F463C" w:rsidRPr="000561A2">
        <w:rPr>
          <w:i/>
        </w:rPr>
        <w:t>Cronobacter</w:t>
      </w:r>
      <w:r w:rsidR="005F463C" w:rsidRPr="005F463C">
        <w:rPr>
          <w:i/>
        </w:rPr>
        <w:t xml:space="preserve"> </w:t>
      </w:r>
      <w:r w:rsidR="005F463C" w:rsidRPr="000561A2">
        <w:t>spp.) in powdered follow-up formula</w:t>
      </w:r>
      <w:bookmarkEnd w:id="29"/>
    </w:p>
    <w:p w14:paraId="3F897041" w14:textId="77777777" w:rsidR="005F463C" w:rsidRDefault="00276FE9" w:rsidP="00941466">
      <w:r>
        <w:t>The 2008 expert meeting considered</w:t>
      </w:r>
      <w:r w:rsidR="005F463C">
        <w:t xml:space="preserve"> t</w:t>
      </w:r>
      <w:r w:rsidR="00670BED" w:rsidRPr="00670BED">
        <w:t xml:space="preserve">he </w:t>
      </w:r>
      <w:r w:rsidR="0019686F">
        <w:t xml:space="preserve">value of establishing a microbiological criterion </w:t>
      </w:r>
      <w:r w:rsidR="009943E7">
        <w:t xml:space="preserve">for </w:t>
      </w:r>
      <w:r w:rsidR="0019686F" w:rsidRPr="0019686F">
        <w:rPr>
          <w:i/>
        </w:rPr>
        <w:t>Cronobacter</w:t>
      </w:r>
      <w:r w:rsidR="0019686F">
        <w:t xml:space="preserve"> </w:t>
      </w:r>
      <w:r w:rsidR="009943E7">
        <w:t xml:space="preserve">in </w:t>
      </w:r>
      <w:r w:rsidR="0019686F">
        <w:t xml:space="preserve">FUF. </w:t>
      </w:r>
      <w:r w:rsidR="005F463C">
        <w:t>While the scientific evidence identified all infants (&lt;12 months) as the population at risk, neonates (&lt;28</w:t>
      </w:r>
      <w:r w:rsidR="00121749">
        <w:t xml:space="preserve"> </w:t>
      </w:r>
      <w:r w:rsidR="005F463C">
        <w:t xml:space="preserve">days), immunocompromised and infants less than 2 months were the group at greatest risk. As such, Codex did not propose criteria for </w:t>
      </w:r>
      <w:r w:rsidR="005F463C" w:rsidRPr="00872D19">
        <w:rPr>
          <w:i/>
        </w:rPr>
        <w:t>C</w:t>
      </w:r>
      <w:r w:rsidR="001304C9">
        <w:rPr>
          <w:i/>
        </w:rPr>
        <w:t>ronobacter</w:t>
      </w:r>
      <w:r w:rsidR="005F463C">
        <w:t xml:space="preserve"> in follow-up formula.</w:t>
      </w:r>
    </w:p>
    <w:p w14:paraId="3F897042" w14:textId="1DA3398B" w:rsidR="00FD5E4A" w:rsidRPr="00904C15" w:rsidRDefault="000561A2" w:rsidP="000561A2">
      <w:pPr>
        <w:pStyle w:val="Heading3"/>
      </w:pPr>
      <w:bookmarkStart w:id="30" w:name="_Toc430243765"/>
      <w:bookmarkStart w:id="31" w:name="_Toc427846913"/>
      <w:r>
        <w:t>4.1.2</w:t>
      </w:r>
      <w:r>
        <w:tab/>
      </w:r>
      <w:r w:rsidR="00E72ABF" w:rsidRPr="00904C15">
        <w:t>Sampling plan</w:t>
      </w:r>
      <w:bookmarkEnd w:id="30"/>
      <w:r w:rsidR="00E72ABF" w:rsidRPr="00904C15">
        <w:t xml:space="preserve"> </w:t>
      </w:r>
      <w:bookmarkEnd w:id="31"/>
    </w:p>
    <w:p w14:paraId="3F897043" w14:textId="77777777" w:rsidR="00925972" w:rsidRDefault="00925972" w:rsidP="005F463C">
      <w:pPr>
        <w:rPr>
          <w:lang w:eastAsia="en-GB"/>
        </w:rPr>
      </w:pPr>
      <w:r>
        <w:rPr>
          <w:lang w:eastAsia="en-GB"/>
        </w:rPr>
        <w:t>The 2006 expert meeting also provided guidance on how a microbiological criterion could be used to reduce relative risk</w:t>
      </w:r>
      <w:r w:rsidR="00904C15">
        <w:rPr>
          <w:lang w:eastAsia="en-GB"/>
        </w:rPr>
        <w:t>,</w:t>
      </w:r>
      <w:r>
        <w:rPr>
          <w:lang w:eastAsia="en-GB"/>
        </w:rPr>
        <w:t xml:space="preserve"> by providing examples of how effectively different sampling plans</w:t>
      </w:r>
      <w:r w:rsidR="00CA5E45">
        <w:rPr>
          <w:lang w:eastAsia="en-GB"/>
        </w:rPr>
        <w:t xml:space="preserve"> </w:t>
      </w:r>
      <w:r w:rsidR="00904C15">
        <w:rPr>
          <w:lang w:eastAsia="en-GB"/>
        </w:rPr>
        <w:t>are</w:t>
      </w:r>
      <w:r>
        <w:rPr>
          <w:lang w:eastAsia="en-GB"/>
        </w:rPr>
        <w:t xml:space="preserve"> able to reject lots with elevated levels of contamination and the corresponding predicted</w:t>
      </w:r>
      <w:r w:rsidR="00CA5E45">
        <w:rPr>
          <w:lang w:eastAsia="en-GB"/>
        </w:rPr>
        <w:t xml:space="preserve"> </w:t>
      </w:r>
      <w:r>
        <w:rPr>
          <w:lang w:eastAsia="en-GB"/>
        </w:rPr>
        <w:t>reduction in relative risk.</w:t>
      </w:r>
    </w:p>
    <w:p w14:paraId="3F897044" w14:textId="77777777" w:rsidR="00904C15" w:rsidRDefault="00904C15" w:rsidP="005F463C">
      <w:pPr>
        <w:rPr>
          <w:lang w:eastAsia="en-GB"/>
        </w:rPr>
      </w:pPr>
    </w:p>
    <w:p w14:paraId="3F897045" w14:textId="77777777" w:rsidR="00CA5E45" w:rsidRDefault="001304C9" w:rsidP="00562858">
      <w:pPr>
        <w:rPr>
          <w:lang w:eastAsia="en-GB"/>
        </w:rPr>
      </w:pPr>
      <w:r>
        <w:rPr>
          <w:lang w:eastAsia="en-GB"/>
        </w:rPr>
        <w:t>In the risk assessment model, c</w:t>
      </w:r>
      <w:r w:rsidR="00562858">
        <w:rPr>
          <w:lang w:eastAsia="en-GB"/>
        </w:rPr>
        <w:t xml:space="preserve">alculation of rejection rates and relative risk reductions </w:t>
      </w:r>
      <w:r w:rsidR="00562858">
        <w:rPr>
          <w:lang w:eastAsia="en-GB" w:bidi="ar-SA"/>
        </w:rPr>
        <w:t>require</w:t>
      </w:r>
      <w:r w:rsidR="006872FF">
        <w:rPr>
          <w:lang w:eastAsia="en-GB" w:bidi="ar-SA"/>
        </w:rPr>
        <w:t>s</w:t>
      </w:r>
      <w:r w:rsidR="00562858">
        <w:rPr>
          <w:lang w:eastAsia="en-GB"/>
        </w:rPr>
        <w:t xml:space="preserve"> data for </w:t>
      </w:r>
      <w:r w:rsidR="00904F87">
        <w:rPr>
          <w:lang w:eastAsia="en-GB"/>
        </w:rPr>
        <w:t>three</w:t>
      </w:r>
      <w:r w:rsidR="00562858">
        <w:rPr>
          <w:lang w:eastAsia="en-GB"/>
        </w:rPr>
        <w:t xml:space="preserve"> variables: mean log concentration (MLC); between-lot standard deviation (</w:t>
      </w:r>
      <w:r w:rsidR="00562858">
        <w:rPr>
          <w:lang w:eastAsia="en-GB"/>
        </w:rPr>
        <w:sym w:font="Symbol" w:char="F073"/>
      </w:r>
      <w:r w:rsidR="00562858" w:rsidRPr="004A5A36">
        <w:rPr>
          <w:vertAlign w:val="subscript"/>
          <w:lang w:eastAsia="en-GB"/>
        </w:rPr>
        <w:t>b</w:t>
      </w:r>
      <w:r w:rsidR="00562858">
        <w:rPr>
          <w:lang w:eastAsia="en-GB"/>
        </w:rPr>
        <w:t>); and within-lot standard deviation (</w:t>
      </w:r>
      <w:r w:rsidR="00562858">
        <w:rPr>
          <w:lang w:eastAsia="en-GB"/>
        </w:rPr>
        <w:sym w:font="Symbol" w:char="F073"/>
      </w:r>
      <w:r w:rsidR="00562858">
        <w:rPr>
          <w:vertAlign w:val="subscript"/>
          <w:lang w:eastAsia="en-GB"/>
        </w:rPr>
        <w:t>w</w:t>
      </w:r>
      <w:r w:rsidR="00562858">
        <w:rPr>
          <w:lang w:eastAsia="en-GB"/>
        </w:rPr>
        <w:t xml:space="preserve">) </w:t>
      </w:r>
    </w:p>
    <w:p w14:paraId="3F897046" w14:textId="77777777" w:rsidR="00CA5E45" w:rsidRDefault="00CA5E45" w:rsidP="00562858">
      <w:pPr>
        <w:rPr>
          <w:lang w:eastAsia="en-GB"/>
        </w:rPr>
      </w:pPr>
    </w:p>
    <w:p w14:paraId="427239AD" w14:textId="77777777" w:rsidR="000561A2" w:rsidRDefault="000561A2" w:rsidP="00CA5E45">
      <w:r>
        <w:br w:type="page"/>
      </w:r>
    </w:p>
    <w:p w14:paraId="3F897047" w14:textId="2BCBBF2F" w:rsidR="00CA5E45" w:rsidRDefault="001304C9" w:rsidP="00CA5E45">
      <w:r>
        <w:lastRenderedPageBreak/>
        <w:t>Contamination levels were informed by p</w:t>
      </w:r>
      <w:r w:rsidR="00CA5E45">
        <w:t xml:space="preserve">revalence data from </w:t>
      </w:r>
      <w:r w:rsidR="00904F87">
        <w:t xml:space="preserve">studies conducted from </w:t>
      </w:r>
      <w:r w:rsidR="00CA5E45">
        <w:t xml:space="preserve">1998-2004 </w:t>
      </w:r>
      <w:r w:rsidR="00904F87">
        <w:t xml:space="preserve">that </w:t>
      </w:r>
      <w:r w:rsidR="00CA5E45">
        <w:t>indicat</w:t>
      </w:r>
      <w:r w:rsidR="00904F87">
        <w:t>ed</w:t>
      </w:r>
      <w:r w:rsidR="00CA5E45">
        <w:t xml:space="preserve"> a prevalence of </w:t>
      </w:r>
      <w:r w:rsidR="00CA5E45" w:rsidRPr="005F463C">
        <w:rPr>
          <w:i/>
        </w:rPr>
        <w:t>Cronobacter</w:t>
      </w:r>
      <w:r w:rsidR="00CA5E45">
        <w:t xml:space="preserve"> in PIF of 1.4% (272/29,229). </w:t>
      </w:r>
      <w:r>
        <w:t>Within the data, s</w:t>
      </w:r>
      <w:r w:rsidR="00CA5E45">
        <w:t xml:space="preserve">ample sizes ranged from 10 to 1332 g with a mean concentration of </w:t>
      </w:r>
      <w:r w:rsidR="00CA5E45" w:rsidRPr="00C9119C">
        <w:rPr>
          <w:i/>
        </w:rPr>
        <w:t>Cronobacter</w:t>
      </w:r>
      <w:r w:rsidR="00CA5E45">
        <w:t xml:space="preserve"> in the positive samples of -3.84 </w:t>
      </w:r>
      <w:r w:rsidR="00CA5E45">
        <w:sym w:font="Symbol" w:char="F0B1"/>
      </w:r>
      <w:r w:rsidR="00CA5E45">
        <w:t xml:space="preserve"> 0.70 log</w:t>
      </w:r>
      <w:r w:rsidR="00CA5E45" w:rsidRPr="00C9119C">
        <w:rPr>
          <w:vertAlign w:val="subscript"/>
        </w:rPr>
        <w:t>10</w:t>
      </w:r>
      <w:r w:rsidR="00CA5E45">
        <w:t xml:space="preserve"> </w:t>
      </w:r>
      <w:r w:rsidR="003F42FB">
        <w:t>cfu</w:t>
      </w:r>
      <w:r w:rsidR="00CA5E45">
        <w:t>/g (</w:t>
      </w:r>
      <w:r w:rsidR="00CA5E45">
        <w:rPr>
          <w:lang w:val="en-AU"/>
        </w:rPr>
        <w:t xml:space="preserve">equivalent to a mean of 1.44 </w:t>
      </w:r>
      <w:r w:rsidR="003F42FB">
        <w:rPr>
          <w:lang w:val="en-AU"/>
        </w:rPr>
        <w:t>cfu/10 k</w:t>
      </w:r>
      <w:r w:rsidR="00CA5E45">
        <w:rPr>
          <w:lang w:val="en-AU"/>
        </w:rPr>
        <w:t>g</w:t>
      </w:r>
      <w:r w:rsidR="00CA5E45">
        <w:t>), and a range of -5.39 to -2.79 log</w:t>
      </w:r>
      <w:r w:rsidR="00CA5E45" w:rsidRPr="00C9119C">
        <w:rPr>
          <w:vertAlign w:val="subscript"/>
        </w:rPr>
        <w:t>10</w:t>
      </w:r>
      <w:r w:rsidR="00CA5E45">
        <w:t xml:space="preserve"> </w:t>
      </w:r>
      <w:r w:rsidR="003F42FB">
        <w:t>cfu</w:t>
      </w:r>
      <w:r w:rsidR="00CA5E45">
        <w:t xml:space="preserve">/g. </w:t>
      </w:r>
    </w:p>
    <w:p w14:paraId="3F897048" w14:textId="77777777" w:rsidR="00CA5E45" w:rsidRDefault="00CA5E45" w:rsidP="00CA5E45"/>
    <w:p w14:paraId="3F897049" w14:textId="77777777" w:rsidR="00CA5E45" w:rsidRDefault="00CA5E45" w:rsidP="005E5ABC">
      <w:pPr>
        <w:keepLines/>
        <w:rPr>
          <w:lang w:eastAsia="en-GB"/>
        </w:rPr>
      </w:pPr>
      <w:r>
        <w:rPr>
          <w:lang w:eastAsia="en-GB"/>
        </w:rPr>
        <w:t xml:space="preserve">Using the risk assessment model, a total of 162 sampling plan scenarios were performed encompassing the variable combinations of three values for MLC (-5, -4 and -3 log[cfu/g]), two </w:t>
      </w:r>
      <w:r>
        <w:rPr>
          <w:lang w:eastAsia="en-GB"/>
        </w:rPr>
        <w:sym w:font="Symbol" w:char="F073"/>
      </w:r>
      <w:r w:rsidRPr="00CB292C">
        <w:rPr>
          <w:vertAlign w:val="subscript"/>
          <w:lang w:eastAsia="en-GB"/>
        </w:rPr>
        <w:t>b</w:t>
      </w:r>
      <w:r>
        <w:rPr>
          <w:lang w:eastAsia="en-GB"/>
        </w:rPr>
        <w:t xml:space="preserve"> </w:t>
      </w:r>
      <w:r>
        <w:rPr>
          <w:sz w:val="12"/>
          <w:lang w:eastAsia="en-GB"/>
        </w:rPr>
        <w:t xml:space="preserve"> </w:t>
      </w:r>
      <w:r>
        <w:rPr>
          <w:lang w:eastAsia="en-GB"/>
        </w:rPr>
        <w:t xml:space="preserve">(0.5 and 0.8), three </w:t>
      </w:r>
      <w:r>
        <w:rPr>
          <w:sz w:val="12"/>
          <w:lang w:eastAsia="en-GB"/>
        </w:rPr>
        <w:t xml:space="preserve"> </w:t>
      </w:r>
      <w:r>
        <w:rPr>
          <w:lang w:eastAsia="en-GB"/>
        </w:rPr>
        <w:sym w:font="Symbol" w:char="F073"/>
      </w:r>
      <w:r>
        <w:rPr>
          <w:vertAlign w:val="subscript"/>
          <w:lang w:eastAsia="en-GB"/>
        </w:rPr>
        <w:t>w</w:t>
      </w:r>
      <w:r>
        <w:rPr>
          <w:lang w:eastAsia="en-GB"/>
        </w:rPr>
        <w:t xml:space="preserve"> (0.1, 0.5 and 0.8) and nine sample plans (1 and 10 g sample sizes</w:t>
      </w:r>
      <w:r>
        <w:rPr>
          <w:lang w:eastAsia="en-GB" w:bidi="ar-SA"/>
        </w:rPr>
        <w:t xml:space="preserve"> </w:t>
      </w:r>
      <w:r>
        <w:rPr>
          <w:lang w:eastAsia="en-GB"/>
        </w:rPr>
        <w:t xml:space="preserve">and 3, 5, 10, 30 or 50 samples).  </w:t>
      </w:r>
    </w:p>
    <w:p w14:paraId="3F89704A" w14:textId="77777777" w:rsidR="000610D0" w:rsidRDefault="000610D0" w:rsidP="005E5ABC">
      <w:pPr>
        <w:keepLines/>
        <w:rPr>
          <w:lang w:eastAsia="en-GB"/>
        </w:rPr>
      </w:pPr>
    </w:p>
    <w:p w14:paraId="3F89704B" w14:textId="77777777" w:rsidR="00562858" w:rsidRDefault="00925972" w:rsidP="005E5ABC">
      <w:pPr>
        <w:keepLines/>
        <w:rPr>
          <w:lang w:eastAsia="en-GB"/>
        </w:rPr>
      </w:pPr>
      <w:r>
        <w:rPr>
          <w:lang w:eastAsia="en-GB"/>
        </w:rPr>
        <w:t xml:space="preserve">Key findings </w:t>
      </w:r>
      <w:r w:rsidR="005F463C">
        <w:rPr>
          <w:lang w:eastAsia="en-GB"/>
        </w:rPr>
        <w:t>included</w:t>
      </w:r>
      <w:r>
        <w:rPr>
          <w:lang w:eastAsia="en-GB"/>
        </w:rPr>
        <w:t>:</w:t>
      </w:r>
    </w:p>
    <w:p w14:paraId="3F89704C" w14:textId="77777777" w:rsidR="00E065B7" w:rsidRDefault="00E065B7" w:rsidP="005F463C"/>
    <w:p w14:paraId="3F89704D" w14:textId="77777777" w:rsidR="00E065B7" w:rsidRPr="005F463C" w:rsidRDefault="000610D0" w:rsidP="003760FB">
      <w:pPr>
        <w:pStyle w:val="FSBullet1"/>
      </w:pPr>
      <w:r>
        <w:t>t</w:t>
      </w:r>
      <w:r w:rsidR="00E065B7" w:rsidRPr="005F463C">
        <w:t xml:space="preserve">he higher </w:t>
      </w:r>
      <w:r w:rsidR="00925972" w:rsidRPr="005F463C">
        <w:t xml:space="preserve">the </w:t>
      </w:r>
      <w:r w:rsidR="004736E4" w:rsidRPr="005F463C">
        <w:t>MLC</w:t>
      </w:r>
      <w:r w:rsidR="00E065B7" w:rsidRPr="005F463C">
        <w:t>, the greater</w:t>
      </w:r>
      <w:r w:rsidR="00AC7F7D" w:rsidRPr="005F463C">
        <w:t xml:space="preserve"> the</w:t>
      </w:r>
      <w:r w:rsidR="00E065B7" w:rsidRPr="005F463C">
        <w:t xml:space="preserve"> rejection</w:t>
      </w:r>
      <w:r w:rsidR="00AC7F7D" w:rsidRPr="005F463C">
        <w:t xml:space="preserve"> rate</w:t>
      </w:r>
    </w:p>
    <w:p w14:paraId="3F89704E" w14:textId="77777777" w:rsidR="00E065B7" w:rsidRPr="005F463C" w:rsidRDefault="000610D0" w:rsidP="003760FB">
      <w:pPr>
        <w:pStyle w:val="FSBullet1"/>
      </w:pPr>
      <w:r>
        <w:t>t</w:t>
      </w:r>
      <w:r w:rsidR="00E065B7" w:rsidRPr="005F463C">
        <w:t xml:space="preserve">he higher </w:t>
      </w:r>
      <w:r w:rsidR="00AC7F7D" w:rsidRPr="005F463C">
        <w:t xml:space="preserve">the </w:t>
      </w:r>
      <w:r w:rsidR="00E065B7" w:rsidRPr="005F463C">
        <w:t>between</w:t>
      </w:r>
      <w:r w:rsidR="00AC7F7D" w:rsidRPr="005F463C">
        <w:t>-</w:t>
      </w:r>
      <w:r w:rsidR="00E065B7" w:rsidRPr="005F463C">
        <w:t>lot variation</w:t>
      </w:r>
      <w:r w:rsidR="008F4392" w:rsidRPr="005F463C">
        <w:t xml:space="preserve"> (t</w:t>
      </w:r>
      <w:r w:rsidR="008F4392" w:rsidRPr="005F463C">
        <w:rPr>
          <w:vertAlign w:val="subscript"/>
        </w:rPr>
        <w:t>b</w:t>
      </w:r>
      <w:r w:rsidR="008F4392" w:rsidRPr="005F463C">
        <w:t>)</w:t>
      </w:r>
      <w:r w:rsidR="00E065B7" w:rsidRPr="005F463C">
        <w:t xml:space="preserve">, the greater </w:t>
      </w:r>
      <w:r w:rsidR="00AC7F7D" w:rsidRPr="005F463C">
        <w:t xml:space="preserve">the </w:t>
      </w:r>
      <w:r w:rsidR="00E065B7" w:rsidRPr="005F463C">
        <w:t xml:space="preserve">rejection </w:t>
      </w:r>
      <w:r w:rsidR="00AC7F7D" w:rsidRPr="005F463C">
        <w:t>rate</w:t>
      </w:r>
    </w:p>
    <w:p w14:paraId="3F89704F" w14:textId="77777777" w:rsidR="00E065B7" w:rsidRPr="005F463C" w:rsidRDefault="000610D0" w:rsidP="003760FB">
      <w:pPr>
        <w:pStyle w:val="FSBullet1"/>
      </w:pPr>
      <w:r>
        <w:t>t</w:t>
      </w:r>
      <w:r w:rsidR="00E065B7" w:rsidRPr="005F463C">
        <w:t>he larger the sample size, the greater</w:t>
      </w:r>
      <w:r w:rsidR="00AC7F7D" w:rsidRPr="005F463C">
        <w:t xml:space="preserve"> the</w:t>
      </w:r>
      <w:r w:rsidR="00E065B7" w:rsidRPr="005F463C">
        <w:t xml:space="preserve"> rejection</w:t>
      </w:r>
      <w:r w:rsidR="00AC7F7D" w:rsidRPr="005F463C">
        <w:t xml:space="preserve"> rate</w:t>
      </w:r>
    </w:p>
    <w:p w14:paraId="3F897050" w14:textId="77777777" w:rsidR="00E065B7" w:rsidRPr="005F463C" w:rsidRDefault="000610D0" w:rsidP="003760FB">
      <w:pPr>
        <w:pStyle w:val="FSBullet1"/>
      </w:pPr>
      <w:r>
        <w:t>t</w:t>
      </w:r>
      <w:r w:rsidR="00E065B7" w:rsidRPr="005F463C">
        <w:t xml:space="preserve">he higher the sample number, the greater </w:t>
      </w:r>
      <w:r w:rsidR="00AC7F7D" w:rsidRPr="005F463C">
        <w:t xml:space="preserve">the </w:t>
      </w:r>
      <w:r w:rsidR="00E065B7" w:rsidRPr="005F463C">
        <w:t>rejection</w:t>
      </w:r>
      <w:r w:rsidR="00AC7F7D" w:rsidRPr="005F463C">
        <w:t xml:space="preserve"> rate</w:t>
      </w:r>
      <w:r w:rsidR="00E065B7" w:rsidRPr="005F463C">
        <w:t xml:space="preserve"> </w:t>
      </w:r>
    </w:p>
    <w:p w14:paraId="3F897051" w14:textId="77777777" w:rsidR="00E72ABF" w:rsidRPr="005F463C" w:rsidRDefault="000610D0" w:rsidP="003760FB">
      <w:pPr>
        <w:pStyle w:val="FSBullet1"/>
      </w:pPr>
      <w:r>
        <w:t>c</w:t>
      </w:r>
      <w:r w:rsidR="005277D3" w:rsidRPr="005F463C">
        <w:t xml:space="preserve">hanges </w:t>
      </w:r>
      <w:r w:rsidR="00FC1CCF">
        <w:t>in</w:t>
      </w:r>
      <w:r w:rsidR="008F4392" w:rsidRPr="005F463C">
        <w:t xml:space="preserve"> </w:t>
      </w:r>
      <w:r w:rsidR="00FC1CCF">
        <w:t xml:space="preserve">the </w:t>
      </w:r>
      <w:r w:rsidR="005277D3" w:rsidRPr="005F463C">
        <w:t>w</w:t>
      </w:r>
      <w:r w:rsidR="00E065B7" w:rsidRPr="005F463C">
        <w:t>ithin</w:t>
      </w:r>
      <w:r w:rsidR="00AC7F7D" w:rsidRPr="005F463C">
        <w:t>-</w:t>
      </w:r>
      <w:r w:rsidR="00E065B7" w:rsidRPr="005F463C">
        <w:t>lot variation</w:t>
      </w:r>
      <w:r w:rsidR="005277D3" w:rsidRPr="005F463C">
        <w:t xml:space="preserve"> </w:t>
      </w:r>
      <w:r w:rsidR="008F4392" w:rsidRPr="005F463C">
        <w:t>(ϭ</w:t>
      </w:r>
      <w:r w:rsidR="008F4392" w:rsidRPr="005F463C">
        <w:rPr>
          <w:vertAlign w:val="subscript"/>
        </w:rPr>
        <w:t>w</w:t>
      </w:r>
      <w:r w:rsidR="008F4392" w:rsidRPr="005F463C">
        <w:t>)</w:t>
      </w:r>
      <w:r w:rsidR="00FC1CCF">
        <w:t>,</w:t>
      </w:r>
      <w:r w:rsidR="008F4392" w:rsidRPr="005F463C">
        <w:t xml:space="preserve"> </w:t>
      </w:r>
      <w:r w:rsidR="005277D3" w:rsidRPr="005F463C">
        <w:t>do</w:t>
      </w:r>
      <w:r w:rsidR="00AC7F7D" w:rsidRPr="005F463C">
        <w:t>es</w:t>
      </w:r>
      <w:r w:rsidR="005277D3" w:rsidRPr="005F463C">
        <w:t xml:space="preserve"> not impact on the rejection</w:t>
      </w:r>
      <w:r w:rsidR="00AC7F7D" w:rsidRPr="005F463C">
        <w:t xml:space="preserve"> rate</w:t>
      </w:r>
      <w:r w:rsidR="005277D3" w:rsidRPr="005F463C">
        <w:t>.</w:t>
      </w:r>
    </w:p>
    <w:p w14:paraId="3F897052" w14:textId="77777777" w:rsidR="005277D3" w:rsidRDefault="005277D3" w:rsidP="005F463C"/>
    <w:p w14:paraId="3F897053" w14:textId="77777777" w:rsidR="005277D3" w:rsidRDefault="005277D3" w:rsidP="005277D3">
      <w:r>
        <w:t>In practice, a higher rejection</w:t>
      </w:r>
      <w:r w:rsidR="00AC7F7D">
        <w:t xml:space="preserve"> rate</w:t>
      </w:r>
      <w:r>
        <w:t xml:space="preserve"> means a</w:t>
      </w:r>
      <w:r w:rsidR="00692C1C">
        <w:t xml:space="preserve"> greater</w:t>
      </w:r>
      <w:r>
        <w:t xml:space="preserve"> level of risk reduction </w:t>
      </w:r>
      <w:r w:rsidR="00AC7F7D">
        <w:t xml:space="preserve">for </w:t>
      </w:r>
      <w:r w:rsidRPr="005277D3">
        <w:rPr>
          <w:i/>
        </w:rPr>
        <w:t>Cronobacter</w:t>
      </w:r>
      <w:r>
        <w:t xml:space="preserve"> infections resulting from consumption of </w:t>
      </w:r>
      <w:r w:rsidR="00AC7F7D">
        <w:t>contaminated</w:t>
      </w:r>
      <w:r>
        <w:t xml:space="preserve"> PIF. </w:t>
      </w:r>
      <w:r w:rsidR="00AC7F7D">
        <w:t xml:space="preserve">In order to reduce the potential for rejection of product, </w:t>
      </w:r>
      <w:r>
        <w:t>PIF manufacturers</w:t>
      </w:r>
      <w:r w:rsidR="00AC7F7D">
        <w:t xml:space="preserve"> should </w:t>
      </w:r>
      <w:r w:rsidR="00C97923">
        <w:t xml:space="preserve">focus on ensuring the MLC is low and </w:t>
      </w:r>
      <w:r>
        <w:t xml:space="preserve">reducing the </w:t>
      </w:r>
      <w:r w:rsidR="00EE2748">
        <w:t>between</w:t>
      </w:r>
      <w:r w:rsidR="00925972">
        <w:t>-</w:t>
      </w:r>
      <w:r w:rsidR="00EE2748">
        <w:t xml:space="preserve">lot </w:t>
      </w:r>
      <w:r>
        <w:t>variability.</w:t>
      </w:r>
    </w:p>
    <w:p w14:paraId="3F897054" w14:textId="77777777" w:rsidR="008F4392" w:rsidRDefault="008F4392" w:rsidP="005277D3"/>
    <w:p w14:paraId="3F897055" w14:textId="77777777" w:rsidR="005213A2" w:rsidRPr="005E5ABC" w:rsidRDefault="008F4392" w:rsidP="00FD5E4A">
      <w:r>
        <w:t xml:space="preserve">The 2006 FAO/WHO expert meeting did not recommend any specific microbiological criteria </w:t>
      </w:r>
      <w:r w:rsidR="00EE2748">
        <w:t>or</w:t>
      </w:r>
      <w:r>
        <w:t xml:space="preserve"> sampling plan</w:t>
      </w:r>
      <w:r w:rsidR="00EE2748">
        <w:t>s</w:t>
      </w:r>
      <w:r w:rsidR="00ED1296">
        <w:t>.</w:t>
      </w:r>
      <w:r>
        <w:t xml:space="preserve"> </w:t>
      </w:r>
    </w:p>
    <w:p w14:paraId="3F897056" w14:textId="3EDD6029" w:rsidR="008412CB" w:rsidRPr="00CA5E45" w:rsidRDefault="000561A2" w:rsidP="000561A2">
      <w:pPr>
        <w:pStyle w:val="Heading3"/>
      </w:pPr>
      <w:bookmarkStart w:id="32" w:name="_Toc430243766"/>
      <w:r>
        <w:t>4.1.3</w:t>
      </w:r>
      <w:r>
        <w:tab/>
      </w:r>
      <w:r w:rsidR="008412CB" w:rsidRPr="00CA5E45">
        <w:t>Microbiological criteria</w:t>
      </w:r>
      <w:bookmarkEnd w:id="32"/>
    </w:p>
    <w:p w14:paraId="3F897057" w14:textId="77777777" w:rsidR="008412CB" w:rsidRDefault="008412CB" w:rsidP="008412CB">
      <w:r>
        <w:t>In 2008, the</w:t>
      </w:r>
      <w:r w:rsidRPr="00462BFF">
        <w:t xml:space="preserve"> CCFH developed microbiological criteria </w:t>
      </w:r>
      <w:r>
        <w:t xml:space="preserve">for </w:t>
      </w:r>
      <w:r w:rsidRPr="00462BFF">
        <w:rPr>
          <w:i/>
        </w:rPr>
        <w:t>Cronobacter</w:t>
      </w:r>
      <w:r w:rsidRPr="00462BFF">
        <w:t xml:space="preserve"> and </w:t>
      </w:r>
      <w:r w:rsidRPr="00462BFF">
        <w:rPr>
          <w:i/>
        </w:rPr>
        <w:t>Salmonella</w:t>
      </w:r>
      <w:r w:rsidRPr="00462BFF">
        <w:t xml:space="preserve"> </w:t>
      </w:r>
      <w:r>
        <w:t xml:space="preserve">in </w:t>
      </w:r>
      <w:r w:rsidRPr="00462BFF">
        <w:t>PIF</w:t>
      </w:r>
      <w:r>
        <w:t xml:space="preserve"> </w:t>
      </w:r>
      <w:r w:rsidRPr="00462BFF">
        <w:t xml:space="preserve">to accompany the </w:t>
      </w:r>
      <w:r w:rsidRPr="00462BFF">
        <w:rPr>
          <w:i/>
        </w:rPr>
        <w:t>Code of hygienic practice for powdered infant formulae for infants and young children – CAC/RCP 66</w:t>
      </w:r>
      <w:r w:rsidR="00BF6ED8">
        <w:rPr>
          <w:i/>
        </w:rPr>
        <w:t xml:space="preserve"> </w:t>
      </w:r>
      <w:r w:rsidRPr="00462BFF">
        <w:rPr>
          <w:i/>
        </w:rPr>
        <w:t>-</w:t>
      </w:r>
      <w:r w:rsidR="00BF6ED8">
        <w:rPr>
          <w:i/>
        </w:rPr>
        <w:t xml:space="preserve"> </w:t>
      </w:r>
      <w:r w:rsidRPr="00462BFF">
        <w:rPr>
          <w:i/>
        </w:rPr>
        <w:t>2008</w:t>
      </w:r>
      <w:r w:rsidRPr="00462BFF">
        <w:t xml:space="preserve"> (Codex, 2008). The criteria were established based on </w:t>
      </w:r>
      <w:r>
        <w:t xml:space="preserve">the </w:t>
      </w:r>
      <w:r w:rsidRPr="00462BFF">
        <w:t xml:space="preserve">evidence </w:t>
      </w:r>
      <w:r>
        <w:t xml:space="preserve">presented by </w:t>
      </w:r>
      <w:r w:rsidRPr="00462BFF">
        <w:t>the t</w:t>
      </w:r>
      <w:r>
        <w:t>hree</w:t>
      </w:r>
      <w:r w:rsidRPr="00462BFF">
        <w:t xml:space="preserve"> </w:t>
      </w:r>
      <w:r>
        <w:t xml:space="preserve">FAO/WHO </w:t>
      </w:r>
      <w:r w:rsidRPr="00462BFF">
        <w:t>expert meetings.</w:t>
      </w:r>
    </w:p>
    <w:p w14:paraId="3F897058" w14:textId="77777777" w:rsidR="008412CB" w:rsidRDefault="008412CB" w:rsidP="008412CB"/>
    <w:p w14:paraId="3F897059" w14:textId="77777777" w:rsidR="008412CB" w:rsidRDefault="008412CB" w:rsidP="008412CB">
      <w:pPr>
        <w:pStyle w:val="NormalWeb"/>
        <w:spacing w:before="0" w:beforeAutospacing="0" w:after="0" w:afterAutospacing="0"/>
        <w:rPr>
          <w:rFonts w:ascii="Arial" w:hAnsi="Arial" w:cs="Arial"/>
          <w:sz w:val="22"/>
          <w:szCs w:val="22"/>
          <w:lang w:val="en-AU"/>
        </w:rPr>
      </w:pPr>
      <w:r>
        <w:rPr>
          <w:rFonts w:ascii="Arial" w:hAnsi="Arial" w:cs="Arial"/>
          <w:sz w:val="22"/>
          <w:szCs w:val="22"/>
          <w:lang w:val="en-AU"/>
        </w:rPr>
        <w:t xml:space="preserve">The criteria are applied to finished/packaged PIF on a lot-by-lot basis. </w:t>
      </w:r>
      <w:r w:rsidR="00EA3072">
        <w:rPr>
          <w:rFonts w:ascii="Arial" w:hAnsi="Arial" w:cs="Arial"/>
          <w:sz w:val="22"/>
          <w:szCs w:val="22"/>
          <w:lang w:val="en-AU"/>
        </w:rPr>
        <w:t>Codex prescribe</w:t>
      </w:r>
      <w:r w:rsidR="006872FF">
        <w:rPr>
          <w:rFonts w:ascii="Arial" w:hAnsi="Arial" w:cs="Arial"/>
          <w:sz w:val="22"/>
          <w:szCs w:val="22"/>
          <w:lang w:val="en-AU"/>
        </w:rPr>
        <w:t>d</w:t>
      </w:r>
      <w:r w:rsidR="00EA3072">
        <w:rPr>
          <w:rFonts w:ascii="Arial" w:hAnsi="Arial" w:cs="Arial"/>
          <w:sz w:val="22"/>
          <w:szCs w:val="22"/>
          <w:lang w:val="en-AU"/>
        </w:rPr>
        <w:t xml:space="preserve"> that a</w:t>
      </w:r>
      <w:r>
        <w:rPr>
          <w:rFonts w:ascii="Arial" w:hAnsi="Arial" w:cs="Arial"/>
          <w:sz w:val="22"/>
          <w:szCs w:val="22"/>
          <w:lang w:val="en-AU"/>
        </w:rPr>
        <w:t xml:space="preserve"> lot failing to meet the criteria must be prevented from release for human consumption or recalled if it ha</w:t>
      </w:r>
      <w:r w:rsidR="006872FF">
        <w:rPr>
          <w:rFonts w:ascii="Arial" w:hAnsi="Arial" w:cs="Arial"/>
          <w:sz w:val="22"/>
          <w:szCs w:val="22"/>
          <w:lang w:val="en-AU"/>
        </w:rPr>
        <w:t>d</w:t>
      </w:r>
      <w:r>
        <w:rPr>
          <w:rFonts w:ascii="Arial" w:hAnsi="Arial" w:cs="Arial"/>
          <w:sz w:val="22"/>
          <w:szCs w:val="22"/>
          <w:lang w:val="en-AU"/>
        </w:rPr>
        <w:t xml:space="preserve"> already been released. </w:t>
      </w:r>
      <w:r w:rsidR="008A3DA3">
        <w:rPr>
          <w:rFonts w:ascii="Arial" w:hAnsi="Arial" w:cs="Arial"/>
          <w:sz w:val="22"/>
          <w:szCs w:val="22"/>
          <w:lang w:val="en-AU"/>
        </w:rPr>
        <w:t>In addition, a</w:t>
      </w:r>
      <w:r>
        <w:rPr>
          <w:rFonts w:ascii="Arial" w:hAnsi="Arial" w:cs="Arial"/>
          <w:sz w:val="22"/>
          <w:szCs w:val="22"/>
          <w:lang w:val="en-AU"/>
        </w:rPr>
        <w:t xml:space="preserve"> follow-up assessment must be conducted to determine the cause of the contamination and appropriate corrective actions to prevent similar contamination occurring in</w:t>
      </w:r>
      <w:r w:rsidR="008A3DA3">
        <w:rPr>
          <w:rFonts w:ascii="Arial" w:hAnsi="Arial" w:cs="Arial"/>
          <w:sz w:val="22"/>
          <w:szCs w:val="22"/>
          <w:lang w:val="en-AU"/>
        </w:rPr>
        <w:t xml:space="preserve"> the</w:t>
      </w:r>
      <w:r>
        <w:rPr>
          <w:rFonts w:ascii="Arial" w:hAnsi="Arial" w:cs="Arial"/>
          <w:sz w:val="22"/>
          <w:szCs w:val="22"/>
          <w:lang w:val="en-AU"/>
        </w:rPr>
        <w:t xml:space="preserve"> future.</w:t>
      </w:r>
    </w:p>
    <w:p w14:paraId="3F89705A" w14:textId="77777777" w:rsidR="008412CB" w:rsidRDefault="008412CB" w:rsidP="00FD5E4A">
      <w:pPr>
        <w:rPr>
          <w:sz w:val="18"/>
          <w:szCs w:val="18"/>
        </w:rPr>
      </w:pPr>
    </w:p>
    <w:p w14:paraId="3F89705B" w14:textId="77777777" w:rsidR="008412CB" w:rsidRDefault="008412CB" w:rsidP="008412CB">
      <w:r>
        <w:t xml:space="preserve">The criterion for </w:t>
      </w:r>
      <w:r w:rsidRPr="00B9499C">
        <w:rPr>
          <w:i/>
        </w:rPr>
        <w:t>Cronobacter</w:t>
      </w:r>
      <w:r w:rsidRPr="00E72ABF">
        <w:t xml:space="preserve"> was presented in a two-class sampling plan with </w:t>
      </w:r>
      <w:r>
        <w:t>30</w:t>
      </w:r>
      <w:r w:rsidRPr="00E72ABF">
        <w:t xml:space="preserve"> samples of </w:t>
      </w:r>
      <w:r>
        <w:t>10</w:t>
      </w:r>
      <w:r w:rsidRPr="00E72ABF">
        <w:t xml:space="preserve"> g each </w:t>
      </w:r>
      <w:r>
        <w:t>per</w:t>
      </w:r>
      <w:r w:rsidRPr="00E72ABF">
        <w:t xml:space="preserve"> batch of finished PIF. The reference method of detection is </w:t>
      </w:r>
      <w:r w:rsidRPr="00B9499C">
        <w:t>ISO/TS 22964:2006</w:t>
      </w:r>
      <w:r>
        <w:t xml:space="preserve"> and its latest version</w:t>
      </w:r>
      <w:r w:rsidRPr="00E72ABF">
        <w:t xml:space="preserve">, </w:t>
      </w:r>
      <w:r w:rsidRPr="00A5371D">
        <w:rPr>
          <w:i/>
        </w:rPr>
        <w:t xml:space="preserve">Milk and milk products — Detection of </w:t>
      </w:r>
      <w:r w:rsidRPr="00692A8C">
        <w:t>Enterobacter</w:t>
      </w:r>
      <w:r w:rsidR="006872FF">
        <w:t> </w:t>
      </w:r>
      <w:r w:rsidRPr="00692A8C">
        <w:t>sakazakii</w:t>
      </w:r>
      <w:r w:rsidRPr="00E72ABF">
        <w:t>. Other validated methods that provide equivalent sensitivity, reproducibility</w:t>
      </w:r>
      <w:r>
        <w:t xml:space="preserve"> and</w:t>
      </w:r>
      <w:r w:rsidRPr="00E72ABF">
        <w:t xml:space="preserve"> reliability to ISO</w:t>
      </w:r>
      <w:r>
        <w:t>/TS 22964:2006</w:t>
      </w:r>
      <w:r w:rsidRPr="00E72ABF">
        <w:t xml:space="preserve"> can be applied. </w:t>
      </w:r>
      <w:r w:rsidRPr="00357868">
        <w:rPr>
          <w:i/>
        </w:rPr>
        <w:t xml:space="preserve">Cronobacter </w:t>
      </w:r>
      <w:r w:rsidRPr="00E72ABF">
        <w:t xml:space="preserve">should </w:t>
      </w:r>
      <w:r>
        <w:t xml:space="preserve">not </w:t>
      </w:r>
      <w:r w:rsidRPr="00E72ABF">
        <w:t xml:space="preserve">be </w:t>
      </w:r>
      <w:r>
        <w:t>detected i</w:t>
      </w:r>
      <w:r w:rsidRPr="00E72ABF">
        <w:t xml:space="preserve">n any of the </w:t>
      </w:r>
      <w:r>
        <w:t>30</w:t>
      </w:r>
      <w:r w:rsidRPr="00E72ABF">
        <w:t xml:space="preserve"> samples. </w:t>
      </w:r>
      <w:r>
        <w:t xml:space="preserve">With </w:t>
      </w:r>
      <w:r w:rsidRPr="00E72ABF">
        <w:t xml:space="preserve">this sampling plan, </w:t>
      </w:r>
      <w:r w:rsidRPr="00357868">
        <w:rPr>
          <w:i/>
        </w:rPr>
        <w:t>Cronobacter</w:t>
      </w:r>
      <w:r>
        <w:t xml:space="preserve"> is </w:t>
      </w:r>
      <w:r w:rsidRPr="00E72ABF">
        <w:t>detect</w:t>
      </w:r>
      <w:r>
        <w:t>able</w:t>
      </w:r>
      <w:r w:rsidRPr="00E72ABF">
        <w:t xml:space="preserve"> at a mean concentration of 1 </w:t>
      </w:r>
      <w:r>
        <w:t>cfu/340</w:t>
      </w:r>
      <w:r w:rsidR="003F42FB">
        <w:t xml:space="preserve"> g</w:t>
      </w:r>
      <w:r>
        <w:t>,</w:t>
      </w:r>
      <w:r w:rsidRPr="00E72ABF">
        <w:t xml:space="preserve"> with a standard deviation of 0.8 and probability of detection at 9</w:t>
      </w:r>
      <w:r>
        <w:t>5</w:t>
      </w:r>
      <w:r w:rsidRPr="00E72ABF">
        <w:t xml:space="preserve">%. </w:t>
      </w:r>
    </w:p>
    <w:p w14:paraId="3F89705C" w14:textId="77777777" w:rsidR="00EA3072" w:rsidRDefault="00EA3072" w:rsidP="008412CB"/>
    <w:p w14:paraId="7E0A9F9A" w14:textId="77777777" w:rsidR="000561A2" w:rsidRDefault="00EA3072" w:rsidP="00692A8C">
      <w:r>
        <w:t>A</w:t>
      </w:r>
      <w:r w:rsidR="008412CB" w:rsidRPr="00462BFF">
        <w:t xml:space="preserve"> criterion for </w:t>
      </w:r>
      <w:r w:rsidR="008412CB" w:rsidRPr="00462BFF">
        <w:rPr>
          <w:i/>
        </w:rPr>
        <w:t>Salmonella</w:t>
      </w:r>
      <w:r w:rsidR="008412CB" w:rsidRPr="00462BFF">
        <w:t xml:space="preserve"> </w:t>
      </w:r>
      <w:r w:rsidR="008412CB">
        <w:t xml:space="preserve">in both PIF and FUF </w:t>
      </w:r>
      <w:r w:rsidR="008412CB" w:rsidRPr="00462BFF">
        <w:t xml:space="preserve">was </w:t>
      </w:r>
      <w:r w:rsidR="008412CB">
        <w:t xml:space="preserve">presented in </w:t>
      </w:r>
      <w:r w:rsidR="008412CB" w:rsidRPr="00462BFF">
        <w:t xml:space="preserve">a </w:t>
      </w:r>
      <w:r w:rsidR="008412CB">
        <w:t>two-c</w:t>
      </w:r>
      <w:r w:rsidR="008412CB" w:rsidRPr="00462BFF">
        <w:t xml:space="preserve">lass sampling plan with </w:t>
      </w:r>
      <w:r w:rsidR="008412CB">
        <w:t>60</w:t>
      </w:r>
      <w:r w:rsidR="008412CB" w:rsidRPr="00462BFF">
        <w:t xml:space="preserve"> sample</w:t>
      </w:r>
      <w:r w:rsidR="008412CB">
        <w:t>s</w:t>
      </w:r>
      <w:r w:rsidR="008412CB" w:rsidRPr="00462BFF">
        <w:t xml:space="preserve"> of 25 g each </w:t>
      </w:r>
      <w:r w:rsidR="008412CB">
        <w:t>per</w:t>
      </w:r>
      <w:r w:rsidR="008412CB" w:rsidRPr="00462BFF">
        <w:t xml:space="preserve"> batch of </w:t>
      </w:r>
      <w:r w:rsidR="008412CB">
        <w:t xml:space="preserve">finished </w:t>
      </w:r>
      <w:r w:rsidR="008412CB" w:rsidRPr="00462BFF">
        <w:t>PIF</w:t>
      </w:r>
      <w:r w:rsidR="008412CB">
        <w:t xml:space="preserve"> or FUF</w:t>
      </w:r>
      <w:r w:rsidR="008412CB" w:rsidRPr="00462BFF">
        <w:t xml:space="preserve">. </w:t>
      </w:r>
      <w:r w:rsidR="008412CB">
        <w:t xml:space="preserve">The reference method of detection is </w:t>
      </w:r>
      <w:r w:rsidR="008412CB" w:rsidRPr="00321BBD">
        <w:t>ISO 6579</w:t>
      </w:r>
      <w:r w:rsidR="008412CB">
        <w:t xml:space="preserve">, </w:t>
      </w:r>
      <w:r w:rsidR="008412CB" w:rsidRPr="00321BBD">
        <w:rPr>
          <w:i/>
        </w:rPr>
        <w:t xml:space="preserve">Microbiology of food and animal feeding stuffs — Horizontal method for the detection of </w:t>
      </w:r>
      <w:r w:rsidR="008412CB" w:rsidRPr="00692A8C">
        <w:t>Salmonella</w:t>
      </w:r>
      <w:r w:rsidR="008412CB" w:rsidRPr="00321BBD">
        <w:rPr>
          <w:i/>
        </w:rPr>
        <w:t xml:space="preserve"> spp.</w:t>
      </w:r>
      <w:r w:rsidR="008412CB">
        <w:t xml:space="preserve"> O</w:t>
      </w:r>
      <w:r w:rsidR="008412CB" w:rsidRPr="00321BBD">
        <w:t>ther validated methods that provide equivalent sensitivity, reproducibility</w:t>
      </w:r>
      <w:r w:rsidR="008412CB">
        <w:t xml:space="preserve"> and</w:t>
      </w:r>
      <w:r w:rsidR="008412CB" w:rsidRPr="00321BBD">
        <w:t xml:space="preserve"> reliability</w:t>
      </w:r>
      <w:r w:rsidR="008412CB">
        <w:t xml:space="preserve"> to ISO 6579 can be applied</w:t>
      </w:r>
      <w:r w:rsidR="008412CB" w:rsidRPr="00321BBD">
        <w:t>.</w:t>
      </w:r>
      <w:r w:rsidR="008412CB">
        <w:t xml:space="preserve"> </w:t>
      </w:r>
      <w:r w:rsidR="000561A2">
        <w:br w:type="page"/>
      </w:r>
    </w:p>
    <w:p w14:paraId="3F89705D" w14:textId="65FEE100" w:rsidR="008412CB" w:rsidRPr="002B3EEA" w:rsidRDefault="008412CB" w:rsidP="00692A8C">
      <w:r w:rsidRPr="00321BBD">
        <w:rPr>
          <w:i/>
        </w:rPr>
        <w:lastRenderedPageBreak/>
        <w:t>Salmonella</w:t>
      </w:r>
      <w:r w:rsidRPr="00462BFF">
        <w:t xml:space="preserve"> should </w:t>
      </w:r>
      <w:r>
        <w:t xml:space="preserve">not be detected </w:t>
      </w:r>
      <w:r w:rsidRPr="00462BFF">
        <w:t xml:space="preserve">in any of the </w:t>
      </w:r>
      <w:r>
        <w:t>60</w:t>
      </w:r>
      <w:r w:rsidRPr="00462BFF">
        <w:t xml:space="preserve"> samples. Under this sampling plan, </w:t>
      </w:r>
      <w:r w:rsidRPr="00321BBD">
        <w:rPr>
          <w:i/>
        </w:rPr>
        <w:t>Salmonella</w:t>
      </w:r>
      <w:r w:rsidRPr="00462BFF">
        <w:t xml:space="preserve"> </w:t>
      </w:r>
      <w:r>
        <w:t xml:space="preserve">is detectable </w:t>
      </w:r>
      <w:r w:rsidRPr="00462BFF">
        <w:t xml:space="preserve">at a mean concentration of 1 </w:t>
      </w:r>
      <w:r>
        <w:t>cfu/</w:t>
      </w:r>
      <w:r w:rsidR="00EA1DD7">
        <w:t>526 g</w:t>
      </w:r>
      <w:r>
        <w:t>,</w:t>
      </w:r>
      <w:r w:rsidRPr="00462BFF">
        <w:t xml:space="preserve"> with a standard deviation of 0.8 and probability of detection at 9</w:t>
      </w:r>
      <w:r>
        <w:t>5</w:t>
      </w:r>
      <w:r w:rsidRPr="00462BFF">
        <w:t xml:space="preserve">%. </w:t>
      </w:r>
    </w:p>
    <w:p w14:paraId="3F89705E" w14:textId="77777777" w:rsidR="008412CB" w:rsidRPr="006872FF" w:rsidRDefault="008412CB" w:rsidP="00FD5E4A"/>
    <w:p w14:paraId="3F89705F" w14:textId="77777777" w:rsidR="00692A8C" w:rsidRPr="006872FF" w:rsidRDefault="006872FF" w:rsidP="00692A8C">
      <w:r w:rsidRPr="006872FF">
        <w:t>The underlying assumption for these criteria is</w:t>
      </w:r>
      <w:r w:rsidR="00692A8C" w:rsidRPr="006872FF">
        <w:t xml:space="preserve"> that the history of the lot is unknown, and the criteria are being used on a lot-by-lot basis. In instances where the history of the product is known (e.g. the product is produced under a fully documented HACCP system), alternate sampling criteria involving between-lot process control testing may be feasible.</w:t>
      </w:r>
    </w:p>
    <w:p w14:paraId="3F897060" w14:textId="30ACCA5D" w:rsidR="00C555FD" w:rsidRDefault="000561A2" w:rsidP="00E006BF">
      <w:pPr>
        <w:pStyle w:val="Heading3"/>
      </w:pPr>
      <w:bookmarkStart w:id="33" w:name="_Toc427846914"/>
      <w:bookmarkStart w:id="34" w:name="_Toc430243767"/>
      <w:r>
        <w:t>4.1.4</w:t>
      </w:r>
      <w:r>
        <w:tab/>
      </w:r>
      <w:r w:rsidR="00E74FDA">
        <w:t>S</w:t>
      </w:r>
      <w:r w:rsidR="00B73A51">
        <w:t>ummary</w:t>
      </w:r>
      <w:bookmarkEnd w:id="33"/>
      <w:bookmarkEnd w:id="34"/>
    </w:p>
    <w:p w14:paraId="3F897061" w14:textId="77777777" w:rsidR="005D7CCA" w:rsidRDefault="00BF7B03" w:rsidP="005E5ABC">
      <w:pPr>
        <w:keepLines/>
        <w:widowControl/>
        <w:ind w:right="-329"/>
      </w:pPr>
      <w:r>
        <w:t xml:space="preserve">While a range of potential pathogenic microorganisms were </w:t>
      </w:r>
      <w:r w:rsidR="000513F5">
        <w:t xml:space="preserve">initially </w:t>
      </w:r>
      <w:r>
        <w:t>considered by the FAO/WHO expert meetings</w:t>
      </w:r>
      <w:r w:rsidR="005D7CCA">
        <w:t xml:space="preserve"> (Table 1)</w:t>
      </w:r>
      <w:r>
        <w:t xml:space="preserve">, </w:t>
      </w:r>
      <w:r w:rsidR="001304C9" w:rsidRPr="001304C9">
        <w:rPr>
          <w:i/>
        </w:rPr>
        <w:t>Cronobacter</w:t>
      </w:r>
      <w:r w:rsidR="001304C9">
        <w:t xml:space="preserve"> spp. (formally </w:t>
      </w:r>
      <w:r w:rsidR="001304C9" w:rsidRPr="001304C9">
        <w:rPr>
          <w:i/>
        </w:rPr>
        <w:t>E. sakazakii</w:t>
      </w:r>
      <w:r w:rsidR="001304C9">
        <w:t xml:space="preserve">) and </w:t>
      </w:r>
      <w:r w:rsidR="001304C9" w:rsidRPr="001304C9">
        <w:rPr>
          <w:i/>
        </w:rPr>
        <w:t>Salmonella</w:t>
      </w:r>
      <w:r w:rsidR="006872FF">
        <w:rPr>
          <w:i/>
        </w:rPr>
        <w:t> </w:t>
      </w:r>
      <w:r w:rsidR="001304C9">
        <w:t xml:space="preserve">spp. were identified as having clear evidence of a causal association </w:t>
      </w:r>
      <w:r w:rsidR="007A7DA0">
        <w:t xml:space="preserve">with </w:t>
      </w:r>
      <w:r w:rsidR="001304C9">
        <w:t xml:space="preserve">illness in infants fed PIF. </w:t>
      </w:r>
    </w:p>
    <w:p w14:paraId="3F897062" w14:textId="77777777" w:rsidR="005D7CCA" w:rsidRDefault="005D7CCA" w:rsidP="00BF7B03">
      <w:pPr>
        <w:widowControl/>
        <w:ind w:right="-330"/>
      </w:pPr>
    </w:p>
    <w:p w14:paraId="3F897063" w14:textId="77777777" w:rsidR="00D77FDC" w:rsidRDefault="00431487" w:rsidP="00BF7B03">
      <w:pPr>
        <w:widowControl/>
        <w:ind w:right="-330"/>
      </w:pPr>
      <w:r>
        <w:t>A</w:t>
      </w:r>
      <w:r w:rsidR="005D7CCA" w:rsidRPr="005D7CCA">
        <w:t>ll infants (&lt;12 months of age)</w:t>
      </w:r>
      <w:r>
        <w:t xml:space="preserve"> were identified</w:t>
      </w:r>
      <w:r w:rsidR="005D7CCA" w:rsidRPr="005D7CCA">
        <w:t xml:space="preserve"> as the population at particular</w:t>
      </w:r>
      <w:r w:rsidR="005D7CCA">
        <w:t xml:space="preserve"> </w:t>
      </w:r>
      <w:r w:rsidR="005D7CCA" w:rsidRPr="005D7CCA">
        <w:t xml:space="preserve">risk for </w:t>
      </w:r>
      <w:r w:rsidR="001304C9">
        <w:rPr>
          <w:i/>
          <w:iCs/>
        </w:rPr>
        <w:t xml:space="preserve">Cronobacter </w:t>
      </w:r>
      <w:r w:rsidR="001304C9" w:rsidRPr="00431487">
        <w:rPr>
          <w:iCs/>
        </w:rPr>
        <w:t>i</w:t>
      </w:r>
      <w:r w:rsidR="005D7CCA" w:rsidRPr="00431487">
        <w:t>nfections</w:t>
      </w:r>
      <w:r w:rsidR="005D7CCA" w:rsidRPr="005D7CCA">
        <w:t>. Among this group, those at greatest risk are neonates</w:t>
      </w:r>
      <w:r w:rsidR="005D7CCA">
        <w:t xml:space="preserve"> </w:t>
      </w:r>
      <w:r w:rsidR="005D7CCA" w:rsidRPr="005D7CCA">
        <w:t>(&lt;28 days), particularly pre-term, low-birthweight (&lt;2500 g), and immunocompromised infants, and those</w:t>
      </w:r>
      <w:r w:rsidR="005D7CCA">
        <w:t xml:space="preserve"> </w:t>
      </w:r>
      <w:r w:rsidR="005D7CCA" w:rsidRPr="005D7CCA">
        <w:t xml:space="preserve">less than 2 months of age. </w:t>
      </w:r>
      <w:r w:rsidR="00BF7B03">
        <w:t xml:space="preserve">A </w:t>
      </w:r>
      <w:r w:rsidR="00D77FDC">
        <w:t>significant</w:t>
      </w:r>
      <w:r w:rsidR="00BF7B03">
        <w:t xml:space="preserve"> p</w:t>
      </w:r>
      <w:r w:rsidR="00D77FDC">
        <w:t>roportion</w:t>
      </w:r>
      <w:r w:rsidR="00BF7B03">
        <w:t xml:space="preserve"> of </w:t>
      </w:r>
      <w:r w:rsidR="00BF7B03" w:rsidRPr="00BF7B03">
        <w:rPr>
          <w:i/>
        </w:rPr>
        <w:t>Cronobacter</w:t>
      </w:r>
      <w:r w:rsidR="00BF7B03">
        <w:t xml:space="preserve"> infection</w:t>
      </w:r>
      <w:r w:rsidR="00EE2748">
        <w:t>s</w:t>
      </w:r>
      <w:r w:rsidR="00BF7B03">
        <w:t xml:space="preserve"> in this population group </w:t>
      </w:r>
      <w:r w:rsidR="00860F29">
        <w:t>can lead</w:t>
      </w:r>
      <w:r w:rsidR="00EE2748">
        <w:t xml:space="preserve"> to</w:t>
      </w:r>
      <w:r w:rsidR="00860F29" w:rsidRPr="00860F29">
        <w:t xml:space="preserve"> </w:t>
      </w:r>
      <w:r w:rsidR="00860F29">
        <w:t xml:space="preserve">severe consequences including </w:t>
      </w:r>
      <w:r w:rsidR="00860F29" w:rsidRPr="00D2572C">
        <w:t>meningi</w:t>
      </w:r>
      <w:r w:rsidR="00860F29">
        <w:t>tis, necroti</w:t>
      </w:r>
      <w:r w:rsidR="00FC1CCF">
        <w:t>s</w:t>
      </w:r>
      <w:r w:rsidR="00860F29">
        <w:t xml:space="preserve">ing enterocolitis, </w:t>
      </w:r>
      <w:r w:rsidR="00860F29" w:rsidRPr="00D2572C">
        <w:t>septicaemia</w:t>
      </w:r>
      <w:r w:rsidR="00EE2748">
        <w:t xml:space="preserve"> </w:t>
      </w:r>
      <w:r w:rsidR="00860F29">
        <w:t xml:space="preserve">and </w:t>
      </w:r>
      <w:r w:rsidR="00BF7B03">
        <w:t>death.</w:t>
      </w:r>
    </w:p>
    <w:p w14:paraId="3F897064" w14:textId="77777777" w:rsidR="00CA5E45" w:rsidRDefault="00CA5E45" w:rsidP="00CA5E45">
      <w:pPr>
        <w:rPr>
          <w:lang w:eastAsia="en-AU"/>
        </w:rPr>
      </w:pPr>
    </w:p>
    <w:p w14:paraId="3F897065" w14:textId="77777777" w:rsidR="00CA5E45" w:rsidRDefault="00CA5E45" w:rsidP="00CA5E45">
      <w:pPr>
        <w:rPr>
          <w:rFonts w:cs="Arial"/>
          <w:lang w:eastAsia="en-AU"/>
        </w:rPr>
      </w:pPr>
      <w:r>
        <w:rPr>
          <w:lang w:eastAsia="en-AU"/>
        </w:rPr>
        <w:t xml:space="preserve">The presence of </w:t>
      </w:r>
      <w:r w:rsidRPr="00E26AAC">
        <w:rPr>
          <w:i/>
          <w:lang w:eastAsia="en-AU"/>
        </w:rPr>
        <w:t xml:space="preserve">Cronobacter </w:t>
      </w:r>
      <w:r>
        <w:rPr>
          <w:lang w:eastAsia="en-AU"/>
        </w:rPr>
        <w:t xml:space="preserve">in PIF and in the general environment, including on humans, as well as the high affinity that </w:t>
      </w:r>
      <w:r w:rsidRPr="00C3674B">
        <w:rPr>
          <w:i/>
          <w:lang w:eastAsia="en-AU"/>
        </w:rPr>
        <w:t>Cronobacter</w:t>
      </w:r>
      <w:r>
        <w:rPr>
          <w:lang w:eastAsia="en-AU"/>
        </w:rPr>
        <w:t xml:space="preserve"> cells have to hydrophobic surfaces, enable two routes of exposure to be postulated. Intrinsic contamination occurs where </w:t>
      </w:r>
      <w:r w:rsidRPr="00C3674B">
        <w:rPr>
          <w:i/>
          <w:lang w:eastAsia="en-AU"/>
        </w:rPr>
        <w:t>Cronobacter</w:t>
      </w:r>
      <w:r>
        <w:rPr>
          <w:lang w:eastAsia="en-AU"/>
        </w:rPr>
        <w:t xml:space="preserve"> </w:t>
      </w:r>
      <w:r>
        <w:rPr>
          <w:rFonts w:cs="Arial"/>
          <w:lang w:eastAsia="en-AU"/>
        </w:rPr>
        <w:t xml:space="preserve">originates from the PIF, while extrinsic contamination occurs from </w:t>
      </w:r>
      <w:r w:rsidRPr="00C3674B">
        <w:rPr>
          <w:i/>
          <w:lang w:eastAsia="en-AU"/>
        </w:rPr>
        <w:t>Cronobacter</w:t>
      </w:r>
      <w:r>
        <w:rPr>
          <w:rFonts w:cs="Arial"/>
          <w:lang w:eastAsia="en-AU"/>
        </w:rPr>
        <w:t xml:space="preserve"> originating from the environment such as hospital air, infant enteral feeding tubes or bottles of infant formula</w:t>
      </w:r>
      <w:r w:rsidRPr="00BA46F0">
        <w:rPr>
          <w:rFonts w:cs="Arial"/>
          <w:lang w:eastAsia="en-AU"/>
        </w:rPr>
        <w:t xml:space="preserve"> </w:t>
      </w:r>
      <w:r>
        <w:rPr>
          <w:rFonts w:cs="Arial"/>
          <w:lang w:eastAsia="en-AU"/>
        </w:rPr>
        <w:t>(Holý and Forsythe, 2014).</w:t>
      </w:r>
    </w:p>
    <w:p w14:paraId="3F897066" w14:textId="77777777" w:rsidR="00D77FDC" w:rsidRDefault="00D77FDC" w:rsidP="00BF7B03">
      <w:pPr>
        <w:widowControl/>
        <w:ind w:right="-330"/>
      </w:pPr>
    </w:p>
    <w:p w14:paraId="3F897067" w14:textId="77777777" w:rsidR="008412CB" w:rsidRDefault="00CA5E45" w:rsidP="008412CB">
      <w:pPr>
        <w:rPr>
          <w:lang w:eastAsia="en-AU"/>
        </w:rPr>
      </w:pPr>
      <w:r>
        <w:rPr>
          <w:lang w:eastAsia="en-AU"/>
        </w:rPr>
        <w:t>The c</w:t>
      </w:r>
      <w:r w:rsidR="008412CB">
        <w:rPr>
          <w:lang w:eastAsia="en-AU"/>
        </w:rPr>
        <w:t xml:space="preserve">urrent </w:t>
      </w:r>
      <w:r w:rsidR="00431487">
        <w:rPr>
          <w:lang w:eastAsia="en-AU"/>
        </w:rPr>
        <w:t xml:space="preserve">understanding of factors involved in </w:t>
      </w:r>
      <w:r w:rsidR="00431487" w:rsidRPr="00A71215">
        <w:rPr>
          <w:i/>
          <w:lang w:eastAsia="en-AU"/>
        </w:rPr>
        <w:t>Cronobacter</w:t>
      </w:r>
      <w:r w:rsidR="00431487">
        <w:rPr>
          <w:lang w:eastAsia="en-AU"/>
        </w:rPr>
        <w:t xml:space="preserve"> infection in infants includes</w:t>
      </w:r>
      <w:r w:rsidR="00FC1CCF">
        <w:rPr>
          <w:lang w:eastAsia="en-AU"/>
        </w:rPr>
        <w:t>:</w:t>
      </w:r>
    </w:p>
    <w:p w14:paraId="3F897068" w14:textId="77777777" w:rsidR="000610D0" w:rsidRDefault="000610D0" w:rsidP="008412CB">
      <w:pPr>
        <w:rPr>
          <w:lang w:eastAsia="en-AU"/>
        </w:rPr>
      </w:pPr>
    </w:p>
    <w:p w14:paraId="3F897069" w14:textId="77777777" w:rsidR="008412CB" w:rsidRDefault="008412CB" w:rsidP="003760FB">
      <w:pPr>
        <w:pStyle w:val="FSBullet1"/>
        <w:rPr>
          <w:lang w:eastAsia="en-AU"/>
        </w:rPr>
      </w:pPr>
      <w:r>
        <w:rPr>
          <w:lang w:eastAsia="en-AU"/>
        </w:rPr>
        <w:t>PIF is not a sterile product</w:t>
      </w:r>
    </w:p>
    <w:p w14:paraId="3F89706A" w14:textId="77777777" w:rsidR="008412CB" w:rsidRPr="000E09D7" w:rsidRDefault="008412CB" w:rsidP="003760FB">
      <w:pPr>
        <w:pStyle w:val="FSBullet1"/>
        <w:rPr>
          <w:lang w:eastAsia="en-AU"/>
        </w:rPr>
      </w:pPr>
      <w:r>
        <w:rPr>
          <w:lang w:eastAsia="en-AU"/>
        </w:rPr>
        <w:t>PIF, the environment, and the apparatus used in reconstituting and feeding the reconstituted PIF to infants</w:t>
      </w:r>
      <w:r w:rsidR="00CA5E45">
        <w:rPr>
          <w:lang w:eastAsia="en-AU"/>
        </w:rPr>
        <w:t>,</w:t>
      </w:r>
      <w:r>
        <w:rPr>
          <w:lang w:eastAsia="en-AU"/>
        </w:rPr>
        <w:t xml:space="preserve"> can be contaminated with </w:t>
      </w:r>
      <w:r w:rsidRPr="000E09D7">
        <w:rPr>
          <w:i/>
          <w:lang w:eastAsia="en-AU"/>
        </w:rPr>
        <w:t>Cronobacter</w:t>
      </w:r>
    </w:p>
    <w:p w14:paraId="3F89706B" w14:textId="77777777" w:rsidR="008412CB" w:rsidRPr="004212B3" w:rsidRDefault="008412CB" w:rsidP="003760FB">
      <w:pPr>
        <w:pStyle w:val="FSBullet1"/>
        <w:rPr>
          <w:lang w:eastAsia="en-AU"/>
        </w:rPr>
      </w:pPr>
      <w:r w:rsidRPr="00D50C48">
        <w:rPr>
          <w:lang w:eastAsia="en-AU"/>
        </w:rPr>
        <w:t>PIF reconstituted with water at a temperature of less than 70</w:t>
      </w:r>
      <w:r w:rsidRPr="00D50C48">
        <w:rPr>
          <w:vertAlign w:val="superscript"/>
          <w:lang w:eastAsia="en-AU"/>
        </w:rPr>
        <w:t>o</w:t>
      </w:r>
      <w:r w:rsidRPr="00D50C48">
        <w:rPr>
          <w:lang w:eastAsia="en-AU"/>
        </w:rPr>
        <w:t xml:space="preserve">C </w:t>
      </w:r>
      <w:r>
        <w:rPr>
          <w:lang w:eastAsia="en-AU"/>
        </w:rPr>
        <w:t>will</w:t>
      </w:r>
      <w:r w:rsidRPr="00D50C48">
        <w:rPr>
          <w:lang w:eastAsia="en-AU"/>
        </w:rPr>
        <w:t xml:space="preserve"> not inactive </w:t>
      </w:r>
      <w:r w:rsidRPr="004A5A36">
        <w:rPr>
          <w:i/>
          <w:lang w:eastAsia="en-AU"/>
        </w:rPr>
        <w:t>Cronobacter</w:t>
      </w:r>
      <w:r w:rsidRPr="004A5A36">
        <w:rPr>
          <w:lang w:eastAsia="en-AU"/>
        </w:rPr>
        <w:t xml:space="preserve"> </w:t>
      </w:r>
    </w:p>
    <w:p w14:paraId="3F89706C" w14:textId="77777777" w:rsidR="008412CB" w:rsidRDefault="000610D0" w:rsidP="003760FB">
      <w:pPr>
        <w:pStyle w:val="FSBullet1"/>
        <w:rPr>
          <w:lang w:eastAsia="en-AU"/>
        </w:rPr>
      </w:pPr>
      <w:r>
        <w:rPr>
          <w:lang w:eastAsia="en-AU"/>
        </w:rPr>
        <w:t>t</w:t>
      </w:r>
      <w:r w:rsidR="008412CB">
        <w:rPr>
          <w:lang w:eastAsia="en-AU"/>
        </w:rPr>
        <w:t xml:space="preserve">he time period from reconstituting the PIF to completion of feeding may allow growth of any </w:t>
      </w:r>
      <w:r w:rsidR="008412CB" w:rsidRPr="000E09D7">
        <w:rPr>
          <w:i/>
          <w:lang w:eastAsia="en-AU"/>
        </w:rPr>
        <w:t>Cronobacter</w:t>
      </w:r>
      <w:r w:rsidR="008412CB">
        <w:rPr>
          <w:lang w:eastAsia="en-AU"/>
        </w:rPr>
        <w:t xml:space="preserve"> present in the reconstituted PIF to levels</w:t>
      </w:r>
      <w:r w:rsidR="007B7800">
        <w:rPr>
          <w:lang w:eastAsia="en-AU"/>
        </w:rPr>
        <w:t xml:space="preserve"> that can cause illness</w:t>
      </w:r>
    </w:p>
    <w:p w14:paraId="3F89706D" w14:textId="77777777" w:rsidR="008412CB" w:rsidRDefault="008412CB" w:rsidP="003760FB">
      <w:pPr>
        <w:pStyle w:val="FSBullet1"/>
        <w:rPr>
          <w:lang w:eastAsia="en-AU"/>
        </w:rPr>
      </w:pPr>
      <w:r w:rsidRPr="000E09D7">
        <w:rPr>
          <w:i/>
          <w:lang w:eastAsia="en-AU"/>
        </w:rPr>
        <w:t>Cronobacter</w:t>
      </w:r>
      <w:r>
        <w:rPr>
          <w:lang w:eastAsia="en-AU"/>
        </w:rPr>
        <w:t xml:space="preserve"> infections in neonates and infants can lead to severe consequences such as </w:t>
      </w:r>
      <w:r w:rsidRPr="00C9656A">
        <w:rPr>
          <w:lang w:eastAsia="en-AU"/>
        </w:rPr>
        <w:t>meningitis, necroti</w:t>
      </w:r>
      <w:r w:rsidR="00FC1CCF">
        <w:rPr>
          <w:lang w:eastAsia="en-AU"/>
        </w:rPr>
        <w:t>s</w:t>
      </w:r>
      <w:r w:rsidRPr="00C9656A">
        <w:rPr>
          <w:lang w:eastAsia="en-AU"/>
        </w:rPr>
        <w:t>ing enterocolitis and septicaemia</w:t>
      </w:r>
      <w:r w:rsidRPr="00C90B8E">
        <w:rPr>
          <w:lang w:eastAsia="en-AU"/>
        </w:rPr>
        <w:t>.</w:t>
      </w:r>
      <w:r>
        <w:rPr>
          <w:lang w:eastAsia="en-AU"/>
        </w:rPr>
        <w:t xml:space="preserve"> </w:t>
      </w:r>
    </w:p>
    <w:p w14:paraId="3F89706E" w14:textId="77777777" w:rsidR="008412CB" w:rsidRDefault="008412CB" w:rsidP="008412CB">
      <w:pPr>
        <w:rPr>
          <w:lang w:eastAsia="en-AU"/>
        </w:rPr>
      </w:pPr>
    </w:p>
    <w:p w14:paraId="3F89706F" w14:textId="77777777" w:rsidR="00BF7B03" w:rsidRDefault="00D77FDC" w:rsidP="00BF7B03">
      <w:pPr>
        <w:widowControl/>
        <w:ind w:right="-330"/>
      </w:pPr>
      <w:r>
        <w:t xml:space="preserve">PIF with a low mean log concentration of </w:t>
      </w:r>
      <w:r w:rsidRPr="00D77FDC">
        <w:rPr>
          <w:i/>
        </w:rPr>
        <w:t>Cronobacter</w:t>
      </w:r>
      <w:r>
        <w:t xml:space="preserve"> and low between</w:t>
      </w:r>
      <w:r w:rsidR="000513F5">
        <w:t>-</w:t>
      </w:r>
      <w:r>
        <w:t xml:space="preserve">lot variations </w:t>
      </w:r>
      <w:r w:rsidR="000513F5">
        <w:t xml:space="preserve">during manufacture, </w:t>
      </w:r>
      <w:r>
        <w:t xml:space="preserve">present </w:t>
      </w:r>
      <w:r w:rsidR="00C51256">
        <w:t xml:space="preserve">a </w:t>
      </w:r>
      <w:r>
        <w:t xml:space="preserve">lower risk to infants and has a lower tendency </w:t>
      </w:r>
      <w:r w:rsidR="000513F5">
        <w:t>for</w:t>
      </w:r>
      <w:r>
        <w:t xml:space="preserve"> reject</w:t>
      </w:r>
      <w:r w:rsidR="000513F5">
        <w:t>ion</w:t>
      </w:r>
      <w:r>
        <w:t xml:space="preserve"> when a microbiological criterion </w:t>
      </w:r>
      <w:r w:rsidR="000513F5">
        <w:t>for</w:t>
      </w:r>
      <w:r w:rsidR="000513F5" w:rsidRPr="00D77FDC">
        <w:rPr>
          <w:i/>
        </w:rPr>
        <w:t xml:space="preserve"> </w:t>
      </w:r>
      <w:r w:rsidRPr="00D77FDC">
        <w:rPr>
          <w:i/>
        </w:rPr>
        <w:t>Cronobacter</w:t>
      </w:r>
      <w:r>
        <w:t xml:space="preserve"> is applied.</w:t>
      </w:r>
    </w:p>
    <w:p w14:paraId="3F897070" w14:textId="2181F89B" w:rsidR="00C33A87" w:rsidRDefault="000561A2" w:rsidP="000561A2">
      <w:pPr>
        <w:pStyle w:val="Heading2"/>
      </w:pPr>
      <w:bookmarkStart w:id="35" w:name="_Toc430243768"/>
      <w:bookmarkStart w:id="36" w:name="_Toc427846915"/>
      <w:r>
        <w:t>4.2</w:t>
      </w:r>
      <w:r>
        <w:tab/>
      </w:r>
      <w:r w:rsidR="008412CB">
        <w:t>Additional published</w:t>
      </w:r>
      <w:r w:rsidR="000D4C2F">
        <w:t xml:space="preserve"> </w:t>
      </w:r>
      <w:r w:rsidR="00C154E0">
        <w:t>r</w:t>
      </w:r>
      <w:r w:rsidR="00C33A87">
        <w:t>eviews</w:t>
      </w:r>
      <w:bookmarkEnd w:id="35"/>
      <w:r w:rsidR="00C33A87">
        <w:t xml:space="preserve"> </w:t>
      </w:r>
      <w:bookmarkEnd w:id="36"/>
    </w:p>
    <w:p w14:paraId="3F897071" w14:textId="05C019D2" w:rsidR="000561A2" w:rsidRDefault="008412CB" w:rsidP="00C33A87">
      <w:r>
        <w:t xml:space="preserve">A number of more recent reviews </w:t>
      </w:r>
      <w:r w:rsidR="00EA4855">
        <w:t>have</w:t>
      </w:r>
      <w:r w:rsidR="0097561D">
        <w:t xml:space="preserve"> been published </w:t>
      </w:r>
      <w:r w:rsidR="00C154E0">
        <w:t xml:space="preserve">on </w:t>
      </w:r>
      <w:r w:rsidR="0097561D" w:rsidRPr="0097561D">
        <w:rPr>
          <w:i/>
        </w:rPr>
        <w:t>Cronobacter</w:t>
      </w:r>
      <w:r w:rsidR="0097561D">
        <w:t xml:space="preserve"> </w:t>
      </w:r>
      <w:r w:rsidR="00EA4855">
        <w:t>and</w:t>
      </w:r>
      <w:r w:rsidR="0097561D">
        <w:t xml:space="preserve"> PIF</w:t>
      </w:r>
      <w:r w:rsidR="00FC1CCF">
        <w:t xml:space="preserve"> since the work of the FAO/WHO</w:t>
      </w:r>
      <w:r w:rsidR="0097561D">
        <w:t xml:space="preserve">. This </w:t>
      </w:r>
      <w:r w:rsidR="00EA4855">
        <w:t>has been</w:t>
      </w:r>
      <w:r w:rsidR="0097561D">
        <w:t xml:space="preserve"> </w:t>
      </w:r>
      <w:r w:rsidR="00860F29">
        <w:t xml:space="preserve">driven </w:t>
      </w:r>
      <w:r w:rsidR="0097561D">
        <w:t xml:space="preserve">partly </w:t>
      </w:r>
      <w:r w:rsidR="00B120B0">
        <w:t xml:space="preserve">by </w:t>
      </w:r>
      <w:r w:rsidR="00C33A87">
        <w:t xml:space="preserve">a rapid </w:t>
      </w:r>
      <w:r w:rsidR="0097561D">
        <w:t xml:space="preserve">expansion </w:t>
      </w:r>
      <w:r w:rsidR="00EA4855">
        <w:t>in</w:t>
      </w:r>
      <w:r w:rsidR="00A12B20">
        <w:t xml:space="preserve"> </w:t>
      </w:r>
      <w:r w:rsidR="00C154E0">
        <w:t xml:space="preserve">knowledge </w:t>
      </w:r>
      <w:r w:rsidR="00C33A87">
        <w:t xml:space="preserve">on </w:t>
      </w:r>
      <w:r w:rsidR="00C33A87" w:rsidRPr="0097561D">
        <w:rPr>
          <w:i/>
        </w:rPr>
        <w:t>Cronobacter</w:t>
      </w:r>
      <w:r w:rsidR="00C33A87">
        <w:t xml:space="preserve"> and </w:t>
      </w:r>
      <w:r w:rsidR="0097561D">
        <w:t xml:space="preserve">partly </w:t>
      </w:r>
      <w:r w:rsidR="00B120B0">
        <w:t xml:space="preserve">by </w:t>
      </w:r>
      <w:r w:rsidR="0097561D">
        <w:t xml:space="preserve">increased </w:t>
      </w:r>
      <w:r w:rsidR="00C33A87">
        <w:t xml:space="preserve">awareness of the serious health impact of </w:t>
      </w:r>
      <w:r w:rsidR="00C33A87" w:rsidRPr="0097561D">
        <w:rPr>
          <w:i/>
        </w:rPr>
        <w:t>Cronobacter</w:t>
      </w:r>
      <w:r w:rsidR="00C33A87">
        <w:t xml:space="preserve"> </w:t>
      </w:r>
      <w:r w:rsidR="00860F29">
        <w:t xml:space="preserve">infection </w:t>
      </w:r>
      <w:r w:rsidR="00C33A87">
        <w:t xml:space="preserve">in </w:t>
      </w:r>
      <w:r w:rsidR="00A12B20">
        <w:t>young infants</w:t>
      </w:r>
      <w:r w:rsidR="0097561D">
        <w:t xml:space="preserve">. </w:t>
      </w:r>
      <w:r w:rsidR="000561A2">
        <w:br w:type="page"/>
      </w:r>
    </w:p>
    <w:p w14:paraId="3F897072" w14:textId="2ECE1564" w:rsidR="00EA4855" w:rsidRPr="004A5A36" w:rsidRDefault="000561A2" w:rsidP="000561A2">
      <w:pPr>
        <w:pStyle w:val="Heading2"/>
      </w:pPr>
      <w:bookmarkStart w:id="37" w:name="_Toc430243769"/>
      <w:r>
        <w:lastRenderedPageBreak/>
        <w:t>4.3</w:t>
      </w:r>
      <w:r>
        <w:tab/>
      </w:r>
      <w:bookmarkStart w:id="38" w:name="_Toc430243770"/>
      <w:bookmarkEnd w:id="37"/>
      <w:r w:rsidR="00EA4855">
        <w:t xml:space="preserve">Review </w:t>
      </w:r>
      <w:r w:rsidR="00EA4855" w:rsidRPr="004A5A36">
        <w:t>Papers</w:t>
      </w:r>
      <w:bookmarkEnd w:id="38"/>
    </w:p>
    <w:p w14:paraId="3F897073" w14:textId="77777777" w:rsidR="00DC66E6" w:rsidRDefault="00DC66E6" w:rsidP="003760FB">
      <w:pPr>
        <w:pStyle w:val="FSBullet1"/>
      </w:pPr>
      <w:r w:rsidRPr="00A12B20">
        <w:rPr>
          <w:i/>
        </w:rPr>
        <w:t>Cronobacter</w:t>
      </w:r>
      <w:r>
        <w:t xml:space="preserve"> (</w:t>
      </w:r>
      <w:r w:rsidRPr="00A12B20">
        <w:rPr>
          <w:i/>
        </w:rPr>
        <w:t>Enterobacter sakazakii</w:t>
      </w:r>
      <w:r>
        <w:t xml:space="preserve">): an opportunistic foodborne pathogen </w:t>
      </w:r>
      <w:r w:rsidR="00EA4855">
        <w:t>(</w:t>
      </w:r>
      <w:r>
        <w:t>Healy et al. 2010</w:t>
      </w:r>
      <w:r w:rsidR="00EA4855">
        <w:t>)</w:t>
      </w:r>
    </w:p>
    <w:p w14:paraId="3F897074" w14:textId="77777777" w:rsidR="00DC66E6" w:rsidRDefault="000610D0" w:rsidP="003760FB">
      <w:pPr>
        <w:pStyle w:val="FSBullet1"/>
      </w:pPr>
      <w:r>
        <w:t>p</w:t>
      </w:r>
      <w:r w:rsidR="00DC66E6">
        <w:t xml:space="preserve">ersistence and survival of pathogens in dry foods and dry food processing environments </w:t>
      </w:r>
      <w:r w:rsidR="00EA4855">
        <w:t>(</w:t>
      </w:r>
      <w:r w:rsidR="00DC66E6">
        <w:t>Beuchat et al. 2011</w:t>
      </w:r>
      <w:r w:rsidR="00EA4855">
        <w:t>)</w:t>
      </w:r>
    </w:p>
    <w:p w14:paraId="3F897075" w14:textId="77777777" w:rsidR="00DC66E6" w:rsidRDefault="000610D0" w:rsidP="003760FB">
      <w:pPr>
        <w:pStyle w:val="FSBullet1"/>
      </w:pPr>
      <w:r>
        <w:t>p</w:t>
      </w:r>
      <w:r w:rsidR="00DC66E6">
        <w:t xml:space="preserve">revention of invasive </w:t>
      </w:r>
      <w:r w:rsidR="00DC66E6" w:rsidRPr="00A12B20">
        <w:rPr>
          <w:i/>
        </w:rPr>
        <w:t>Cronobacter</w:t>
      </w:r>
      <w:r w:rsidR="00DC66E6">
        <w:t xml:space="preserve"> infections in young infants fed powdered infant formulas </w:t>
      </w:r>
      <w:r w:rsidR="00EA4855">
        <w:t>(</w:t>
      </w:r>
      <w:r w:rsidR="00DC66E6">
        <w:t>Jason 2012</w:t>
      </w:r>
      <w:r w:rsidR="00EA4855">
        <w:t>)</w:t>
      </w:r>
    </w:p>
    <w:p w14:paraId="3F897076" w14:textId="77777777" w:rsidR="00DC66E6" w:rsidRDefault="00DC66E6" w:rsidP="003760FB">
      <w:pPr>
        <w:pStyle w:val="FSBullet1"/>
      </w:pPr>
      <w:r w:rsidRPr="00A12B20">
        <w:rPr>
          <w:i/>
        </w:rPr>
        <w:t>Cronobacter</w:t>
      </w:r>
      <w:r>
        <w:t xml:space="preserve"> spp. in powdered infant formula </w:t>
      </w:r>
      <w:r w:rsidR="00EA4855">
        <w:t>(</w:t>
      </w:r>
      <w:r>
        <w:t xml:space="preserve">Norberg et al. </w:t>
      </w:r>
      <w:r w:rsidR="00A12B20">
        <w:t>2012</w:t>
      </w:r>
      <w:r w:rsidR="00EA4855">
        <w:t>)</w:t>
      </w:r>
    </w:p>
    <w:p w14:paraId="3F897077" w14:textId="77777777" w:rsidR="00DC66E6" w:rsidRDefault="00DC66E6" w:rsidP="003760FB">
      <w:pPr>
        <w:pStyle w:val="FSBullet1"/>
      </w:pPr>
      <w:r w:rsidRPr="00A12B20">
        <w:rPr>
          <w:i/>
        </w:rPr>
        <w:t>Cronobacter</w:t>
      </w:r>
      <w:r>
        <w:t xml:space="preserve"> spp. as emerging causes of healthcare-associated infection </w:t>
      </w:r>
      <w:r w:rsidR="00EA4855">
        <w:t>(</w:t>
      </w:r>
      <w:r w:rsidR="00520C6E">
        <w:t>Holý and Forsythe</w:t>
      </w:r>
      <w:r w:rsidR="00FC1CCF">
        <w:t>,</w:t>
      </w:r>
      <w:r w:rsidR="00520C6E">
        <w:t xml:space="preserve"> </w:t>
      </w:r>
      <w:r w:rsidR="00A12B20">
        <w:t>2014</w:t>
      </w:r>
      <w:r w:rsidR="00EA4855">
        <w:t>)</w:t>
      </w:r>
    </w:p>
    <w:p w14:paraId="3F897078" w14:textId="77777777" w:rsidR="00DC66E6" w:rsidRDefault="00DC66E6" w:rsidP="003760FB">
      <w:pPr>
        <w:pStyle w:val="FSBullet1"/>
      </w:pPr>
      <w:r w:rsidRPr="00A12B20">
        <w:rPr>
          <w:i/>
        </w:rPr>
        <w:t>Cronobacter</w:t>
      </w:r>
      <w:r>
        <w:t xml:space="preserve"> species contamination of powdered infant formula and the implications for neonatal health </w:t>
      </w:r>
      <w:r w:rsidR="00EA4855">
        <w:t>(</w:t>
      </w:r>
      <w:r>
        <w:t>Kalyantanda et al. 2</w:t>
      </w:r>
      <w:r w:rsidR="00A12B20">
        <w:t>015</w:t>
      </w:r>
      <w:r w:rsidR="00EA4855">
        <w:t>)</w:t>
      </w:r>
    </w:p>
    <w:p w14:paraId="3F897079" w14:textId="77777777" w:rsidR="00DC66E6" w:rsidRDefault="000610D0" w:rsidP="003760FB">
      <w:pPr>
        <w:pStyle w:val="FSBullet1"/>
      </w:pPr>
      <w:r>
        <w:t>n</w:t>
      </w:r>
      <w:r w:rsidR="00DC66E6">
        <w:t xml:space="preserve">ovel approaches to improve the intrinsic microbiological safety of powdered infant milk formula </w:t>
      </w:r>
      <w:r w:rsidR="00EA4855">
        <w:t>(</w:t>
      </w:r>
      <w:r w:rsidR="00DC66E6">
        <w:t>Kent et al. 2015</w:t>
      </w:r>
      <w:r w:rsidR="00EA4855">
        <w:t>)</w:t>
      </w:r>
    </w:p>
    <w:p w14:paraId="3F89707A" w14:textId="77777777" w:rsidR="00A12B20" w:rsidRDefault="000610D0" w:rsidP="003760FB">
      <w:pPr>
        <w:pStyle w:val="FSBullet1"/>
      </w:pPr>
      <w:r>
        <w:t>n</w:t>
      </w:r>
      <w:r w:rsidR="00A12B20">
        <w:t xml:space="preserve">ew insights into the emergent bacterial pathogen </w:t>
      </w:r>
      <w:r w:rsidR="00A12B20" w:rsidRPr="00A12B20">
        <w:rPr>
          <w:i/>
        </w:rPr>
        <w:t>Cronobacter</w:t>
      </w:r>
      <w:r w:rsidR="00A12B20">
        <w:t xml:space="preserve"> </w:t>
      </w:r>
      <w:r w:rsidR="00EA4855">
        <w:t>(</w:t>
      </w:r>
      <w:r w:rsidR="00A12B20">
        <w:t>Forsythe 2015)</w:t>
      </w:r>
      <w:r w:rsidR="004A4B54">
        <w:t>.</w:t>
      </w:r>
    </w:p>
    <w:p w14:paraId="3F89707B" w14:textId="77777777" w:rsidR="00A12B20" w:rsidRDefault="00A12B20" w:rsidP="00C33A87"/>
    <w:p w14:paraId="3F89707C" w14:textId="77777777" w:rsidR="001809BF" w:rsidRDefault="00A12B20" w:rsidP="00C33A87">
      <w:r>
        <w:t xml:space="preserve">Key </w:t>
      </w:r>
      <w:r w:rsidR="007D0ED2">
        <w:t>information</w:t>
      </w:r>
      <w:r>
        <w:t xml:space="preserve"> </w:t>
      </w:r>
      <w:r w:rsidR="00EA4855">
        <w:t xml:space="preserve">from </w:t>
      </w:r>
      <w:r>
        <w:t xml:space="preserve">these review papers </w:t>
      </w:r>
      <w:r w:rsidR="00CA5E45">
        <w:t>includes</w:t>
      </w:r>
      <w:r w:rsidR="001809BF">
        <w:t>:</w:t>
      </w:r>
    </w:p>
    <w:p w14:paraId="3F89707D" w14:textId="77777777" w:rsidR="000610D0" w:rsidRDefault="000610D0" w:rsidP="00C33A87"/>
    <w:p w14:paraId="3F89707E" w14:textId="77777777" w:rsidR="001809BF" w:rsidRDefault="000610D0" w:rsidP="001726A7">
      <w:pPr>
        <w:pStyle w:val="FSBullet1"/>
      </w:pPr>
      <w:r>
        <w:t>a</w:t>
      </w:r>
      <w:r w:rsidR="001809BF">
        <w:t xml:space="preserve">dvances in taxonomy of </w:t>
      </w:r>
      <w:r w:rsidR="001809BF" w:rsidRPr="007D0ED2">
        <w:rPr>
          <w:i/>
        </w:rPr>
        <w:t>Cronobacter</w:t>
      </w:r>
      <w:r w:rsidR="001809BF">
        <w:t xml:space="preserve"> spp. </w:t>
      </w:r>
    </w:p>
    <w:p w14:paraId="3F89707F" w14:textId="77777777" w:rsidR="001809BF" w:rsidRDefault="000610D0" w:rsidP="001726A7">
      <w:pPr>
        <w:pStyle w:val="FSBullet1"/>
      </w:pPr>
      <w:r>
        <w:t>i</w:t>
      </w:r>
      <w:r w:rsidR="001809BF">
        <w:t xml:space="preserve">mproved understandings on the physiology of </w:t>
      </w:r>
      <w:r w:rsidR="001809BF" w:rsidRPr="00A115F2">
        <w:rPr>
          <w:i/>
        </w:rPr>
        <w:t>Cronobacter</w:t>
      </w:r>
      <w:r w:rsidR="001809BF">
        <w:t xml:space="preserve"> spp. </w:t>
      </w:r>
    </w:p>
    <w:p w14:paraId="3F897080" w14:textId="77777777" w:rsidR="007D0ED2" w:rsidRDefault="000610D0" w:rsidP="001726A7">
      <w:pPr>
        <w:pStyle w:val="FSBullet1"/>
      </w:pPr>
      <w:r>
        <w:t>n</w:t>
      </w:r>
      <w:r w:rsidR="007D0ED2">
        <w:t xml:space="preserve">ew insights into the virulence factors of </w:t>
      </w:r>
      <w:r w:rsidR="007D0ED2" w:rsidRPr="00A115F2">
        <w:rPr>
          <w:i/>
        </w:rPr>
        <w:t>Cronobacter</w:t>
      </w:r>
      <w:r w:rsidR="007D0ED2">
        <w:t xml:space="preserve"> infections </w:t>
      </w:r>
    </w:p>
    <w:p w14:paraId="3F897081" w14:textId="77777777" w:rsidR="002134CC" w:rsidRDefault="000610D0" w:rsidP="001726A7">
      <w:pPr>
        <w:pStyle w:val="FSBullet1"/>
      </w:pPr>
      <w:r>
        <w:t>f</w:t>
      </w:r>
      <w:r w:rsidR="007D0ED2">
        <w:t xml:space="preserve">urther understanding on the epidemiology of PIF-associated </w:t>
      </w:r>
      <w:r w:rsidR="007D0ED2" w:rsidRPr="00FC1CCF">
        <w:rPr>
          <w:i/>
        </w:rPr>
        <w:t>Cronobacter</w:t>
      </w:r>
      <w:r w:rsidR="007D0ED2">
        <w:t xml:space="preserve"> infections</w:t>
      </w:r>
      <w:r w:rsidR="004A4B54">
        <w:t>.</w:t>
      </w:r>
    </w:p>
    <w:p w14:paraId="3B1DE0DA" w14:textId="77777777" w:rsidR="001726A7" w:rsidRPr="002B3EEA" w:rsidRDefault="001726A7" w:rsidP="001726A7">
      <w:pPr>
        <w:pStyle w:val="ListParagraph"/>
        <w:ind w:left="567"/>
      </w:pPr>
    </w:p>
    <w:p w14:paraId="3F897082" w14:textId="2BB06C25" w:rsidR="00513006" w:rsidRPr="006872FF" w:rsidRDefault="001726A7" w:rsidP="00143C66">
      <w:pPr>
        <w:pStyle w:val="Heading1"/>
      </w:pPr>
      <w:bookmarkStart w:id="39" w:name="_Toc427846920"/>
      <w:bookmarkStart w:id="40" w:name="_Toc430243771"/>
      <w:r>
        <w:t>5</w:t>
      </w:r>
      <w:r>
        <w:tab/>
      </w:r>
      <w:r w:rsidR="00725E2B" w:rsidRPr="006872FF">
        <w:t>Conclusion</w:t>
      </w:r>
      <w:bookmarkEnd w:id="39"/>
      <w:bookmarkEnd w:id="40"/>
    </w:p>
    <w:p w14:paraId="3F897083" w14:textId="77777777" w:rsidR="00BF6ED8" w:rsidRDefault="00255A7B" w:rsidP="00255A7B">
      <w:r>
        <w:t>The FAO/WHO expert consultations identified the organisms of concern in infant formula</w:t>
      </w:r>
      <w:r w:rsidR="00BF6ED8">
        <w:t>.</w:t>
      </w:r>
      <w:r>
        <w:t xml:space="preserve"> </w:t>
      </w:r>
      <w:r w:rsidR="00BF6ED8">
        <w:t xml:space="preserve"> </w:t>
      </w:r>
      <w:r w:rsidR="004A4B54">
        <w:t xml:space="preserve">They </w:t>
      </w:r>
      <w:r w:rsidR="00BF6ED8" w:rsidRPr="00DF6E1E">
        <w:rPr>
          <w:lang w:eastAsia="en-AU" w:bidi="ar-SA"/>
        </w:rPr>
        <w:t>concluded</w:t>
      </w:r>
      <w:r w:rsidR="00BF6ED8">
        <w:t xml:space="preserve"> that </w:t>
      </w:r>
      <w:r w:rsidR="00BF6ED8" w:rsidRPr="00DF6E1E">
        <w:rPr>
          <w:lang w:eastAsia="en-AU" w:bidi="ar-SA"/>
        </w:rPr>
        <w:t xml:space="preserve">intrinsic contamination of powdered infant formula with </w:t>
      </w:r>
      <w:r w:rsidR="00BF6ED8" w:rsidRPr="00DF6E1E">
        <w:rPr>
          <w:i/>
          <w:lang w:eastAsia="en-AU" w:bidi="ar-SA"/>
        </w:rPr>
        <w:t>E. sakazakii</w:t>
      </w:r>
      <w:r w:rsidR="00BF6ED8" w:rsidRPr="00DF6E1E">
        <w:rPr>
          <w:lang w:eastAsia="en-AU" w:bidi="ar-SA"/>
        </w:rPr>
        <w:t xml:space="preserve"> (</w:t>
      </w:r>
      <w:r w:rsidR="00BF6ED8" w:rsidRPr="00DF6E1E">
        <w:rPr>
          <w:i/>
          <w:lang w:eastAsia="en-AU" w:bidi="ar-SA"/>
        </w:rPr>
        <w:t>Cronobacter</w:t>
      </w:r>
      <w:r w:rsidR="00BF6ED8" w:rsidRPr="00DF6E1E">
        <w:rPr>
          <w:lang w:eastAsia="en-AU" w:bidi="ar-SA"/>
        </w:rPr>
        <w:t xml:space="preserve"> spp.) and </w:t>
      </w:r>
      <w:r w:rsidR="00BF6ED8" w:rsidRPr="00DF6E1E">
        <w:rPr>
          <w:i/>
          <w:lang w:eastAsia="en-AU" w:bidi="ar-SA"/>
        </w:rPr>
        <w:t>Salmonella</w:t>
      </w:r>
      <w:r w:rsidR="00BF6ED8" w:rsidRPr="00DF6E1E">
        <w:rPr>
          <w:lang w:eastAsia="en-AU" w:bidi="ar-SA"/>
        </w:rPr>
        <w:t xml:space="preserve"> </w:t>
      </w:r>
      <w:r w:rsidR="00BF6ED8">
        <w:rPr>
          <w:lang w:eastAsia="en-AU" w:bidi="ar-SA"/>
        </w:rPr>
        <w:t xml:space="preserve">spp. </w:t>
      </w:r>
      <w:r w:rsidR="00BF6ED8" w:rsidRPr="00DF6E1E">
        <w:rPr>
          <w:lang w:eastAsia="en-AU" w:bidi="ar-SA"/>
        </w:rPr>
        <w:t>ha</w:t>
      </w:r>
      <w:r w:rsidR="006872FF">
        <w:rPr>
          <w:lang w:eastAsia="en-AU" w:bidi="ar-SA"/>
        </w:rPr>
        <w:t>d</w:t>
      </w:r>
      <w:r w:rsidR="00BF6ED8" w:rsidRPr="00DF6E1E">
        <w:rPr>
          <w:lang w:eastAsia="en-AU" w:bidi="ar-SA"/>
        </w:rPr>
        <w:t xml:space="preserve"> been a cause of</w:t>
      </w:r>
      <w:r w:rsidR="00BF6ED8">
        <w:rPr>
          <w:lang w:eastAsia="en-AU" w:bidi="ar-SA"/>
        </w:rPr>
        <w:t xml:space="preserve"> </w:t>
      </w:r>
      <w:r w:rsidR="00BF6ED8" w:rsidRPr="00DF6E1E">
        <w:rPr>
          <w:lang w:eastAsia="en-AU" w:bidi="ar-SA"/>
        </w:rPr>
        <w:t>infection and illness in infants, including severe disease which can lead to serious</w:t>
      </w:r>
      <w:r w:rsidR="00BF6ED8">
        <w:rPr>
          <w:lang w:eastAsia="en-AU" w:bidi="ar-SA"/>
        </w:rPr>
        <w:t xml:space="preserve"> </w:t>
      </w:r>
      <w:r w:rsidR="00BF6ED8" w:rsidRPr="00DF6E1E">
        <w:rPr>
          <w:lang w:eastAsia="en-AU" w:bidi="ar-SA"/>
        </w:rPr>
        <w:t>developmental</w:t>
      </w:r>
      <w:r w:rsidR="00BF6ED8">
        <w:rPr>
          <w:lang w:eastAsia="en-AU" w:bidi="ar-SA"/>
        </w:rPr>
        <w:t xml:space="preserve"> </w:t>
      </w:r>
      <w:r w:rsidR="00BF6ED8" w:rsidRPr="00DF6E1E">
        <w:rPr>
          <w:lang w:eastAsia="en-AU" w:bidi="ar-SA"/>
        </w:rPr>
        <w:t xml:space="preserve">sequelae and death. </w:t>
      </w:r>
      <w:r w:rsidR="00BF6ED8">
        <w:rPr>
          <w:lang w:eastAsia="en-AU" w:bidi="ar-SA"/>
        </w:rPr>
        <w:t>A</w:t>
      </w:r>
      <w:r w:rsidR="00BF6ED8">
        <w:t xml:space="preserve">lthough the rate of incidence is low, neonates and immunocompromised infants are at the greatest risk of </w:t>
      </w:r>
      <w:r w:rsidR="00BF6ED8" w:rsidRPr="00BF7B03">
        <w:rPr>
          <w:i/>
        </w:rPr>
        <w:t>Cronobacter</w:t>
      </w:r>
      <w:r w:rsidR="00BF6ED8">
        <w:t xml:space="preserve"> infection.</w:t>
      </w:r>
    </w:p>
    <w:p w14:paraId="3F897084" w14:textId="77777777" w:rsidR="00BF6ED8" w:rsidRDefault="00BF6ED8" w:rsidP="00255A7B"/>
    <w:p w14:paraId="3F897085" w14:textId="77777777" w:rsidR="00BF6ED8" w:rsidRDefault="00BF6ED8" w:rsidP="00255A7B">
      <w:r>
        <w:t>Relevant control measures throughout the food chain were also identified and</w:t>
      </w:r>
      <w:r w:rsidR="00255A7B">
        <w:t xml:space="preserve"> included consideration of labelling and preparation risk reduction strategies and </w:t>
      </w:r>
      <w:r w:rsidR="002D4DA9">
        <w:t xml:space="preserve">the </w:t>
      </w:r>
      <w:r w:rsidR="00255A7B">
        <w:t>establish</w:t>
      </w:r>
      <w:r w:rsidR="002D4DA9">
        <w:t>ment</w:t>
      </w:r>
      <w:r w:rsidR="00255A7B">
        <w:t xml:space="preserve"> food safety criteria for </w:t>
      </w:r>
      <w:r w:rsidR="00255A7B" w:rsidRPr="00EF1568">
        <w:rPr>
          <w:i/>
        </w:rPr>
        <w:t>Cronobacter</w:t>
      </w:r>
      <w:r w:rsidR="00255A7B">
        <w:t xml:space="preserve"> and </w:t>
      </w:r>
      <w:r w:rsidR="00255A7B" w:rsidRPr="00EF1568">
        <w:rPr>
          <w:i/>
        </w:rPr>
        <w:t>Salmonella</w:t>
      </w:r>
      <w:r w:rsidR="00255A7B">
        <w:t xml:space="preserve">, </w:t>
      </w:r>
      <w:r w:rsidR="00AD66CB">
        <w:t>although</w:t>
      </w:r>
      <w:r w:rsidR="00255A7B">
        <w:t xml:space="preserve"> </w:t>
      </w:r>
      <w:r w:rsidR="002D4DA9">
        <w:t>they did not</w:t>
      </w:r>
      <w:r w:rsidR="00255A7B">
        <w:t xml:space="preserve"> recommend any specific crit</w:t>
      </w:r>
      <w:r>
        <w:t>eria or sampling plans.</w:t>
      </w:r>
    </w:p>
    <w:p w14:paraId="3F897086" w14:textId="77777777" w:rsidR="00255A7B" w:rsidRDefault="00255A7B" w:rsidP="00255A7B"/>
    <w:p w14:paraId="3F897087" w14:textId="77777777" w:rsidR="005213A2" w:rsidRDefault="00255A7B">
      <w:pPr>
        <w:widowControl/>
      </w:pPr>
      <w:r>
        <w:t xml:space="preserve">CCFH revised the </w:t>
      </w:r>
      <w:r w:rsidRPr="00462BFF">
        <w:rPr>
          <w:i/>
        </w:rPr>
        <w:t>Code of hygienic practice for powdered infant formulae for infants and young children – CAC/RCP 66</w:t>
      </w:r>
      <w:r w:rsidR="00BF6ED8">
        <w:rPr>
          <w:i/>
        </w:rPr>
        <w:t xml:space="preserve"> </w:t>
      </w:r>
      <w:r w:rsidRPr="00462BFF">
        <w:rPr>
          <w:i/>
        </w:rPr>
        <w:t>-</w:t>
      </w:r>
      <w:r w:rsidR="00BF6ED8">
        <w:rPr>
          <w:i/>
        </w:rPr>
        <w:t xml:space="preserve"> </w:t>
      </w:r>
      <w:r w:rsidRPr="00462BFF">
        <w:rPr>
          <w:i/>
        </w:rPr>
        <w:t>2008</w:t>
      </w:r>
      <w:r>
        <w:t xml:space="preserve"> to introduce microbiological criteria for </w:t>
      </w:r>
      <w:r w:rsidRPr="00D13827">
        <w:rPr>
          <w:i/>
        </w:rPr>
        <w:t>Cronobacter</w:t>
      </w:r>
      <w:r w:rsidR="00E3426C">
        <w:rPr>
          <w:i/>
        </w:rPr>
        <w:t> </w:t>
      </w:r>
      <w:r>
        <w:t xml:space="preserve">spp. in PIF, and re-confirmed the application of microbiological criteria on </w:t>
      </w:r>
      <w:r w:rsidRPr="00D13827">
        <w:rPr>
          <w:i/>
        </w:rPr>
        <w:t>Salmonella</w:t>
      </w:r>
      <w:r>
        <w:t xml:space="preserve"> spp. in PIF and FUF.</w:t>
      </w:r>
    </w:p>
    <w:p w14:paraId="1D315C51" w14:textId="77777777" w:rsidR="001726A7" w:rsidRDefault="001726A7">
      <w:pPr>
        <w:widowControl/>
      </w:pPr>
    </w:p>
    <w:p w14:paraId="3F897088" w14:textId="48EBE808" w:rsidR="00725E2B" w:rsidRDefault="001726A7" w:rsidP="00ED43E6">
      <w:pPr>
        <w:pStyle w:val="Heading1"/>
      </w:pPr>
      <w:bookmarkStart w:id="41" w:name="_Toc427846921"/>
      <w:bookmarkStart w:id="42" w:name="_Toc430243772"/>
      <w:r>
        <w:t>6</w:t>
      </w:r>
      <w:r>
        <w:tab/>
      </w:r>
      <w:r w:rsidR="00725E2B">
        <w:t>References</w:t>
      </w:r>
      <w:bookmarkEnd w:id="41"/>
      <w:bookmarkEnd w:id="42"/>
    </w:p>
    <w:p w14:paraId="3F897089" w14:textId="77777777" w:rsidR="005D0D2D" w:rsidRPr="005213A2" w:rsidRDefault="005D0D2D" w:rsidP="006E7D2F">
      <w:pPr>
        <w:rPr>
          <w:rFonts w:cs="Arial"/>
          <w:sz w:val="20"/>
          <w:szCs w:val="20"/>
          <w:lang w:eastAsia="en-AU"/>
        </w:rPr>
      </w:pPr>
      <w:r w:rsidRPr="005213A2">
        <w:rPr>
          <w:rFonts w:cs="Arial"/>
          <w:sz w:val="20"/>
          <w:szCs w:val="20"/>
          <w:lang w:eastAsia="en-AU"/>
        </w:rPr>
        <w:t xml:space="preserve">Abdesselam K, Pagotto F (2014) </w:t>
      </w:r>
      <w:r w:rsidRPr="005213A2">
        <w:rPr>
          <w:rFonts w:cs="Arial"/>
          <w:i/>
          <w:sz w:val="20"/>
          <w:szCs w:val="20"/>
          <w:lang w:eastAsia="en-AU"/>
        </w:rPr>
        <w:t>Cronobacter</w:t>
      </w:r>
      <w:r w:rsidRPr="005213A2">
        <w:rPr>
          <w:rFonts w:cs="Arial"/>
          <w:sz w:val="20"/>
          <w:szCs w:val="20"/>
          <w:lang w:eastAsia="en-AU"/>
        </w:rPr>
        <w:t xml:space="preserve"> (</w:t>
      </w:r>
      <w:r w:rsidRPr="005213A2">
        <w:rPr>
          <w:rFonts w:cs="Arial"/>
          <w:i/>
          <w:sz w:val="20"/>
          <w:szCs w:val="20"/>
          <w:lang w:eastAsia="en-AU"/>
        </w:rPr>
        <w:t>Enterobacter</w:t>
      </w:r>
      <w:r w:rsidRPr="005213A2">
        <w:rPr>
          <w:rFonts w:cs="Arial"/>
          <w:sz w:val="20"/>
          <w:szCs w:val="20"/>
          <w:lang w:eastAsia="en-AU"/>
        </w:rPr>
        <w:t xml:space="preserve">) </w:t>
      </w:r>
      <w:r w:rsidRPr="005213A2">
        <w:rPr>
          <w:rFonts w:cs="Arial"/>
          <w:i/>
          <w:sz w:val="20"/>
          <w:szCs w:val="20"/>
          <w:lang w:eastAsia="en-AU"/>
        </w:rPr>
        <w:t>sakazakii</w:t>
      </w:r>
      <w:r w:rsidRPr="005213A2">
        <w:rPr>
          <w:rFonts w:cs="Arial"/>
          <w:sz w:val="20"/>
          <w:szCs w:val="20"/>
          <w:lang w:eastAsia="en-AU"/>
        </w:rPr>
        <w:t xml:space="preserve"> and other </w:t>
      </w:r>
      <w:r w:rsidRPr="005213A2">
        <w:rPr>
          <w:rFonts w:cs="Arial"/>
          <w:i/>
          <w:sz w:val="20"/>
          <w:szCs w:val="20"/>
          <w:lang w:eastAsia="en-AU"/>
        </w:rPr>
        <w:t>Cronobacter</w:t>
      </w:r>
      <w:r w:rsidRPr="005213A2">
        <w:rPr>
          <w:rFonts w:cs="Arial"/>
          <w:sz w:val="20"/>
          <w:szCs w:val="20"/>
          <w:lang w:eastAsia="en-AU"/>
        </w:rPr>
        <w:t xml:space="preserve"> spp. </w:t>
      </w:r>
      <w:r w:rsidR="00505C52" w:rsidRPr="005213A2">
        <w:rPr>
          <w:rFonts w:cs="Arial"/>
          <w:sz w:val="20"/>
          <w:szCs w:val="20"/>
          <w:lang w:eastAsia="en-AU"/>
        </w:rPr>
        <w:t>Encyclopaedia</w:t>
      </w:r>
      <w:r w:rsidRPr="005213A2">
        <w:rPr>
          <w:rFonts w:cs="Arial"/>
          <w:sz w:val="20"/>
          <w:szCs w:val="20"/>
          <w:lang w:eastAsia="en-AU"/>
        </w:rPr>
        <w:t xml:space="preserve"> of Food Safety</w:t>
      </w:r>
      <w:r w:rsidR="005617E2" w:rsidRPr="005213A2">
        <w:rPr>
          <w:rFonts w:cs="Arial"/>
          <w:sz w:val="20"/>
          <w:szCs w:val="20"/>
          <w:lang w:eastAsia="en-AU"/>
        </w:rPr>
        <w:t xml:space="preserve">, Volume 1: History, Science and Methods p424-431, </w:t>
      </w:r>
      <w:hyperlink r:id="rId19" w:history="1">
        <w:r w:rsidR="005617E2" w:rsidRPr="005213A2">
          <w:rPr>
            <w:rStyle w:val="Hyperlink"/>
            <w:rFonts w:cs="Arial"/>
            <w:sz w:val="20"/>
            <w:szCs w:val="20"/>
            <w:lang w:eastAsia="en-AU"/>
          </w:rPr>
          <w:t>http://ac.els-cdn.com/B9780123786128000974/3-s2.0-B9780123786128000974-main.pdf?_tid=cab65d5a-46df-11e5-983d-00000aacb35e&amp;acdnat=1440036449_42fd3d9c29fc46e0ae209af7d733c561</w:t>
        </w:r>
      </w:hyperlink>
      <w:r w:rsidR="005617E2" w:rsidRPr="005213A2">
        <w:rPr>
          <w:rFonts w:cs="Arial"/>
          <w:sz w:val="20"/>
          <w:szCs w:val="20"/>
          <w:lang w:eastAsia="en-AU"/>
        </w:rPr>
        <w:t xml:space="preserve"> accessed 7 August 2015</w:t>
      </w:r>
    </w:p>
    <w:p w14:paraId="3F89708A" w14:textId="77777777" w:rsidR="005D0D2D" w:rsidRPr="005213A2" w:rsidRDefault="005D0D2D" w:rsidP="006E7D2F">
      <w:pPr>
        <w:rPr>
          <w:rFonts w:cs="Arial"/>
          <w:sz w:val="20"/>
          <w:szCs w:val="20"/>
          <w:lang w:eastAsia="en-AU"/>
        </w:rPr>
      </w:pPr>
    </w:p>
    <w:p w14:paraId="3F89708B" w14:textId="4C03E25E" w:rsidR="001726A7" w:rsidRDefault="006E7D2F" w:rsidP="006E7D2F">
      <w:pPr>
        <w:rPr>
          <w:rFonts w:cs="Arial"/>
          <w:sz w:val="20"/>
          <w:szCs w:val="20"/>
          <w:lang w:eastAsia="en-AU" w:bidi="ar-SA"/>
        </w:rPr>
      </w:pPr>
      <w:r w:rsidRPr="005213A2">
        <w:rPr>
          <w:rFonts w:cs="Arial"/>
          <w:sz w:val="20"/>
          <w:szCs w:val="20"/>
          <w:lang w:eastAsia="en-AU" w:bidi="ar-SA"/>
        </w:rPr>
        <w:t xml:space="preserve">Biering G, Karlsson S, Clark NC, Jónsdóttir K, Lúdvígsson P, Steingrímsson Ó (1989) Three cases of neonatal meningitis caused by </w:t>
      </w:r>
      <w:r w:rsidRPr="005213A2">
        <w:rPr>
          <w:rFonts w:cs="Arial"/>
          <w:i/>
          <w:sz w:val="20"/>
          <w:szCs w:val="20"/>
          <w:lang w:eastAsia="en-AU" w:bidi="ar-SA"/>
        </w:rPr>
        <w:t>Enterobacter sakazakii</w:t>
      </w:r>
      <w:r w:rsidRPr="005213A2">
        <w:rPr>
          <w:rFonts w:cs="Arial"/>
          <w:sz w:val="20"/>
          <w:szCs w:val="20"/>
          <w:lang w:eastAsia="en-AU" w:bidi="ar-SA"/>
        </w:rPr>
        <w:t xml:space="preserve"> in powdered milk. Journal of Clinical Microbiology, 27(9), 2054-2056.</w:t>
      </w:r>
      <w:r w:rsidR="001726A7">
        <w:rPr>
          <w:rFonts w:cs="Arial"/>
          <w:sz w:val="20"/>
          <w:szCs w:val="20"/>
          <w:lang w:eastAsia="en-AU" w:bidi="ar-SA"/>
        </w:rPr>
        <w:br w:type="page"/>
      </w:r>
    </w:p>
    <w:p w14:paraId="3F89708D" w14:textId="77777777" w:rsidR="006E7D2F" w:rsidRPr="005213A2" w:rsidRDefault="006E7D2F" w:rsidP="006E7D2F">
      <w:pPr>
        <w:widowControl/>
        <w:rPr>
          <w:rFonts w:cs="Arial"/>
          <w:sz w:val="20"/>
          <w:szCs w:val="20"/>
          <w:lang w:eastAsia="en-AU" w:bidi="ar-SA"/>
        </w:rPr>
      </w:pPr>
      <w:r w:rsidRPr="005213A2">
        <w:rPr>
          <w:rFonts w:cs="Arial"/>
          <w:sz w:val="20"/>
          <w:szCs w:val="20"/>
          <w:lang w:eastAsia="en-AU" w:bidi="ar-SA"/>
        </w:rPr>
        <w:lastRenderedPageBreak/>
        <w:t xml:space="preserve">Block C, Peleg O, Minster N, Bar-Oz B, Simhon A, Aras I, Shapiro M (2002). Cluster of neonatal infections in Jerusalem due to unusual biochemical variant of </w:t>
      </w:r>
      <w:r w:rsidRPr="005213A2">
        <w:rPr>
          <w:rFonts w:cs="Arial"/>
          <w:i/>
          <w:sz w:val="20"/>
          <w:szCs w:val="20"/>
          <w:lang w:eastAsia="en-AU" w:bidi="ar-SA"/>
        </w:rPr>
        <w:t>Enterobacter sakazakii</w:t>
      </w:r>
      <w:r w:rsidRPr="005213A2">
        <w:rPr>
          <w:rFonts w:cs="Arial"/>
          <w:sz w:val="20"/>
          <w:szCs w:val="20"/>
          <w:lang w:eastAsia="en-AU" w:bidi="ar-SA"/>
        </w:rPr>
        <w:t>. European Journal of Clinical Microbiology and Infectious Diseases, 21:613-616.</w:t>
      </w:r>
    </w:p>
    <w:p w14:paraId="3F89708E" w14:textId="77777777" w:rsidR="006E7D2F" w:rsidRPr="005213A2" w:rsidRDefault="006E7D2F" w:rsidP="006E7D2F">
      <w:pPr>
        <w:widowControl/>
        <w:rPr>
          <w:rFonts w:cs="Arial"/>
          <w:sz w:val="20"/>
          <w:szCs w:val="20"/>
          <w:lang w:eastAsia="en-AU" w:bidi="ar-SA"/>
        </w:rPr>
      </w:pPr>
    </w:p>
    <w:p w14:paraId="3F89708F" w14:textId="77777777" w:rsidR="00D74015" w:rsidRPr="005213A2" w:rsidRDefault="00D74015" w:rsidP="00D74015">
      <w:pPr>
        <w:widowControl/>
        <w:rPr>
          <w:rFonts w:cs="Arial"/>
          <w:sz w:val="20"/>
          <w:szCs w:val="20"/>
          <w:lang w:eastAsia="en-AU" w:bidi="ar-SA"/>
        </w:rPr>
      </w:pPr>
      <w:r w:rsidRPr="005213A2">
        <w:rPr>
          <w:rFonts w:cs="Arial"/>
          <w:sz w:val="20"/>
          <w:szCs w:val="20"/>
          <w:lang w:eastAsia="en-AU" w:bidi="ar-SA"/>
        </w:rPr>
        <w:t xml:space="preserve">Cahill S, Wachsmuth IK, de Lourdes Costanica M, Embarek PKB (2008) Powdered infant formula as a source of </w:t>
      </w:r>
      <w:r w:rsidRPr="005213A2">
        <w:rPr>
          <w:rFonts w:cs="Arial"/>
          <w:i/>
          <w:sz w:val="20"/>
          <w:szCs w:val="20"/>
          <w:lang w:eastAsia="en-AU" w:bidi="ar-SA"/>
        </w:rPr>
        <w:t>Salmonella</w:t>
      </w:r>
      <w:r w:rsidRPr="005213A2">
        <w:rPr>
          <w:rFonts w:cs="Arial"/>
          <w:sz w:val="20"/>
          <w:szCs w:val="20"/>
          <w:lang w:eastAsia="en-AU" w:bidi="ar-SA"/>
        </w:rPr>
        <w:t xml:space="preserve"> infection in infants. Clinical Infectious Diseases 45:268-273</w:t>
      </w:r>
    </w:p>
    <w:p w14:paraId="3F897090" w14:textId="77777777" w:rsidR="00D74015" w:rsidRPr="005213A2" w:rsidRDefault="00D74015" w:rsidP="00D74015">
      <w:pPr>
        <w:widowControl/>
        <w:rPr>
          <w:rFonts w:cs="Arial"/>
          <w:sz w:val="20"/>
          <w:szCs w:val="20"/>
          <w:lang w:eastAsia="en-AU" w:bidi="ar-SA"/>
        </w:rPr>
      </w:pPr>
    </w:p>
    <w:p w14:paraId="3F897091" w14:textId="77777777" w:rsidR="00ED43E6" w:rsidRPr="005213A2" w:rsidRDefault="00ED43E6" w:rsidP="00ED43E6">
      <w:pPr>
        <w:widowControl/>
        <w:rPr>
          <w:rFonts w:cs="Arial"/>
          <w:sz w:val="20"/>
          <w:szCs w:val="20"/>
          <w:lang w:eastAsia="en-AU" w:bidi="ar-SA"/>
        </w:rPr>
      </w:pPr>
      <w:r w:rsidRPr="005213A2">
        <w:rPr>
          <w:rFonts w:cs="Arial"/>
          <w:sz w:val="20"/>
          <w:szCs w:val="20"/>
          <w:lang w:eastAsia="en-AU" w:bidi="ar-SA"/>
        </w:rPr>
        <w:t xml:space="preserve">Caubilla-Barron J, Hurrell E, Townsend S, Cheetham P, Loc-Carrillo C, Fayet O, Prere MF, Forsythe SJ (2007) Genotypic and phenotypic analysis of </w:t>
      </w:r>
      <w:r w:rsidRPr="005213A2">
        <w:rPr>
          <w:rFonts w:cs="Arial"/>
          <w:i/>
          <w:sz w:val="20"/>
          <w:szCs w:val="20"/>
          <w:lang w:eastAsia="en-AU" w:bidi="ar-SA"/>
        </w:rPr>
        <w:t>Enterobacter sakazakii</w:t>
      </w:r>
      <w:r w:rsidRPr="005213A2">
        <w:rPr>
          <w:rFonts w:cs="Arial"/>
          <w:sz w:val="20"/>
          <w:szCs w:val="20"/>
          <w:lang w:eastAsia="en-AU" w:bidi="ar-SA"/>
        </w:rPr>
        <w:t xml:space="preserve"> strains from an outbreak resulting in </w:t>
      </w:r>
      <w:r w:rsidR="00916CF1" w:rsidRPr="005213A2">
        <w:rPr>
          <w:rFonts w:cs="Arial"/>
          <w:sz w:val="20"/>
          <w:szCs w:val="20"/>
          <w:lang w:eastAsia="en-AU" w:bidi="ar-SA"/>
        </w:rPr>
        <w:t>fatalities</w:t>
      </w:r>
      <w:r w:rsidRPr="005213A2">
        <w:rPr>
          <w:rFonts w:cs="Arial"/>
          <w:sz w:val="20"/>
          <w:szCs w:val="20"/>
          <w:lang w:eastAsia="en-AU" w:bidi="ar-SA"/>
        </w:rPr>
        <w:t xml:space="preserve"> in a neonatal intensive care unit in France. J. Clin. Microbiol. 45:3979-3985.</w:t>
      </w:r>
    </w:p>
    <w:p w14:paraId="3F897092" w14:textId="77777777" w:rsidR="00ED43E6" w:rsidRPr="005213A2" w:rsidRDefault="00ED43E6" w:rsidP="00ED43E6">
      <w:pPr>
        <w:widowControl/>
        <w:rPr>
          <w:rFonts w:cs="Arial"/>
          <w:sz w:val="20"/>
          <w:szCs w:val="20"/>
          <w:lang w:eastAsia="en-AU" w:bidi="ar-SA"/>
        </w:rPr>
      </w:pPr>
    </w:p>
    <w:p w14:paraId="3F897093" w14:textId="77777777" w:rsidR="006E7D2F" w:rsidRPr="005213A2" w:rsidRDefault="006E7D2F" w:rsidP="006E7D2F">
      <w:pPr>
        <w:widowControl/>
        <w:rPr>
          <w:rFonts w:cs="Arial"/>
          <w:sz w:val="20"/>
          <w:szCs w:val="20"/>
          <w:lang w:eastAsia="en-AU" w:bidi="ar-SA"/>
        </w:rPr>
      </w:pPr>
      <w:r w:rsidRPr="005213A2">
        <w:rPr>
          <w:rFonts w:cs="Arial"/>
          <w:sz w:val="20"/>
          <w:szCs w:val="20"/>
          <w:lang w:eastAsia="en-AU" w:bidi="ar-SA"/>
        </w:rPr>
        <w:t xml:space="preserve">CDC (2009) </w:t>
      </w:r>
      <w:r w:rsidRPr="005213A2">
        <w:rPr>
          <w:rFonts w:cs="Arial"/>
          <w:i/>
          <w:sz w:val="20"/>
          <w:szCs w:val="20"/>
          <w:lang w:eastAsia="en-AU" w:bidi="ar-SA"/>
        </w:rPr>
        <w:t>Cronobacter</w:t>
      </w:r>
      <w:r w:rsidRPr="005213A2">
        <w:rPr>
          <w:rFonts w:cs="Arial"/>
          <w:sz w:val="20"/>
          <w:szCs w:val="20"/>
          <w:lang w:eastAsia="en-AU" w:bidi="ar-SA"/>
        </w:rPr>
        <w:t xml:space="preserve"> species isolation in two infants – New Mexico, 2008. MMWR Weekly, 58(42), 1179 – 1183. </w:t>
      </w:r>
      <w:hyperlink r:id="rId20" w:history="1">
        <w:r w:rsidR="00505C52" w:rsidRPr="003D4F88">
          <w:rPr>
            <w:rStyle w:val="Hyperlink"/>
            <w:rFonts w:cs="Arial"/>
            <w:sz w:val="20"/>
            <w:szCs w:val="20"/>
            <w:lang w:eastAsia="en-AU" w:bidi="ar-SA"/>
          </w:rPr>
          <w:t>http://www.cdc.gov/mmwr/preview/mmwrhtml/mm5842a3.htm</w:t>
        </w:r>
      </w:hyperlink>
      <w:r w:rsidR="00505C52">
        <w:rPr>
          <w:rFonts w:cs="Arial"/>
          <w:sz w:val="20"/>
          <w:szCs w:val="20"/>
          <w:lang w:eastAsia="en-AU" w:bidi="ar-SA"/>
        </w:rPr>
        <w:t>.</w:t>
      </w:r>
      <w:r w:rsidRPr="005213A2">
        <w:rPr>
          <w:rFonts w:cs="Arial"/>
          <w:sz w:val="20"/>
          <w:szCs w:val="20"/>
          <w:lang w:eastAsia="en-AU" w:bidi="ar-SA"/>
        </w:rPr>
        <w:t xml:space="preserve"> </w:t>
      </w:r>
      <w:r w:rsidR="00505C52">
        <w:rPr>
          <w:rFonts w:cs="Arial"/>
          <w:sz w:val="20"/>
          <w:szCs w:val="20"/>
          <w:lang w:eastAsia="en-AU" w:bidi="ar-SA"/>
        </w:rPr>
        <w:t>A</w:t>
      </w:r>
      <w:r w:rsidRPr="005213A2">
        <w:rPr>
          <w:rFonts w:cs="Arial"/>
          <w:sz w:val="20"/>
          <w:szCs w:val="20"/>
          <w:lang w:eastAsia="en-AU" w:bidi="ar-SA"/>
        </w:rPr>
        <w:t>ccessed 13 August 2015</w:t>
      </w:r>
    </w:p>
    <w:p w14:paraId="3F897094" w14:textId="77777777" w:rsidR="006E7D2F" w:rsidRPr="005213A2" w:rsidRDefault="006E7D2F" w:rsidP="006E7D2F">
      <w:pPr>
        <w:widowControl/>
        <w:rPr>
          <w:rFonts w:cs="Arial"/>
          <w:sz w:val="20"/>
          <w:szCs w:val="20"/>
          <w:lang w:eastAsia="en-AU" w:bidi="ar-SA"/>
        </w:rPr>
      </w:pPr>
    </w:p>
    <w:p w14:paraId="3F897095" w14:textId="77777777" w:rsidR="006E7D2F" w:rsidRPr="005213A2" w:rsidRDefault="006E7D2F" w:rsidP="006E7D2F">
      <w:pPr>
        <w:widowControl/>
        <w:rPr>
          <w:rFonts w:cs="Arial"/>
          <w:sz w:val="20"/>
          <w:szCs w:val="20"/>
          <w:lang w:eastAsia="en-AU" w:bidi="ar-SA"/>
        </w:rPr>
      </w:pPr>
      <w:r w:rsidRPr="005213A2">
        <w:rPr>
          <w:rFonts w:cs="Arial"/>
          <w:sz w:val="20"/>
          <w:szCs w:val="20"/>
          <w:lang w:eastAsia="en-AU" w:bidi="ar-SA"/>
        </w:rPr>
        <w:t xml:space="preserve">Chap J, Jackson P, Siqueira R, Gaspar N, Quintas C, Park J, Osaili T, Shaker R, Jaradat Z, Hartantyo SHP, Abdullah Sani N, Estuningsih S, Forsythe SJ (2009) International survey of </w:t>
      </w:r>
      <w:r w:rsidRPr="005213A2">
        <w:rPr>
          <w:rFonts w:cs="Arial"/>
          <w:i/>
          <w:sz w:val="20"/>
          <w:szCs w:val="20"/>
          <w:lang w:eastAsia="en-AU" w:bidi="ar-SA"/>
        </w:rPr>
        <w:t>Cronobacter sakazakii</w:t>
      </w:r>
      <w:r w:rsidRPr="005213A2">
        <w:rPr>
          <w:rFonts w:cs="Arial"/>
          <w:sz w:val="20"/>
          <w:szCs w:val="20"/>
          <w:lang w:eastAsia="en-AU" w:bidi="ar-SA"/>
        </w:rPr>
        <w:t xml:space="preserve"> and other </w:t>
      </w:r>
      <w:r w:rsidRPr="005213A2">
        <w:rPr>
          <w:rFonts w:cs="Arial"/>
          <w:i/>
          <w:sz w:val="20"/>
          <w:szCs w:val="20"/>
          <w:lang w:eastAsia="en-AU" w:bidi="ar-SA"/>
        </w:rPr>
        <w:t>Cronobacter</w:t>
      </w:r>
      <w:r w:rsidRPr="005213A2">
        <w:rPr>
          <w:rFonts w:cs="Arial"/>
          <w:sz w:val="20"/>
          <w:szCs w:val="20"/>
          <w:lang w:eastAsia="en-AU" w:bidi="ar-SA"/>
        </w:rPr>
        <w:t xml:space="preserve"> spp. in follow up formulas and infant foods. Inter. J. Food Microbiol. 136:185 – 188.</w:t>
      </w:r>
    </w:p>
    <w:p w14:paraId="3F897096" w14:textId="77777777" w:rsidR="006E7D2F" w:rsidRPr="005213A2" w:rsidRDefault="006E7D2F" w:rsidP="006E7D2F">
      <w:pPr>
        <w:widowControl/>
        <w:rPr>
          <w:rFonts w:cs="Arial"/>
          <w:sz w:val="20"/>
          <w:szCs w:val="20"/>
          <w:lang w:eastAsia="en-AU" w:bidi="ar-SA"/>
        </w:rPr>
      </w:pPr>
    </w:p>
    <w:p w14:paraId="3F897097" w14:textId="77777777" w:rsidR="009C3881" w:rsidRPr="005213A2" w:rsidRDefault="009C3881" w:rsidP="00ED43E6">
      <w:pPr>
        <w:widowControl/>
        <w:rPr>
          <w:rFonts w:cs="Arial"/>
          <w:sz w:val="20"/>
          <w:szCs w:val="20"/>
          <w:lang w:eastAsia="en-AU" w:bidi="ar-SA"/>
        </w:rPr>
      </w:pPr>
      <w:r w:rsidRPr="005213A2">
        <w:rPr>
          <w:rFonts w:cs="Arial"/>
          <w:sz w:val="20"/>
          <w:szCs w:val="20"/>
          <w:lang w:eastAsia="en-AU" w:bidi="ar-SA"/>
        </w:rPr>
        <w:t>Codex (2008) Code of hygienic practice for powdered infant formulae for infants and young children – CAC/RCP 66</w:t>
      </w:r>
      <w:r w:rsidR="00BF6ED8">
        <w:rPr>
          <w:rFonts w:cs="Arial"/>
          <w:sz w:val="20"/>
          <w:szCs w:val="20"/>
          <w:lang w:eastAsia="en-AU" w:bidi="ar-SA"/>
        </w:rPr>
        <w:t xml:space="preserve"> </w:t>
      </w:r>
      <w:r w:rsidRPr="005213A2">
        <w:rPr>
          <w:rFonts w:cs="Arial"/>
          <w:sz w:val="20"/>
          <w:szCs w:val="20"/>
          <w:lang w:eastAsia="en-AU" w:bidi="ar-SA"/>
        </w:rPr>
        <w:t>-</w:t>
      </w:r>
      <w:r w:rsidR="00BF6ED8">
        <w:rPr>
          <w:rFonts w:cs="Arial"/>
          <w:sz w:val="20"/>
          <w:szCs w:val="20"/>
          <w:lang w:eastAsia="en-AU" w:bidi="ar-SA"/>
        </w:rPr>
        <w:t xml:space="preserve"> </w:t>
      </w:r>
      <w:r w:rsidRPr="005213A2">
        <w:rPr>
          <w:rFonts w:cs="Arial"/>
          <w:sz w:val="20"/>
          <w:szCs w:val="20"/>
          <w:lang w:eastAsia="en-AU" w:bidi="ar-SA"/>
        </w:rPr>
        <w:t>2008, http://www.codexalimentarius.org/standards/list-standards/en/?no_cache=1 accessed 28 July 2015.</w:t>
      </w:r>
    </w:p>
    <w:p w14:paraId="3F897098" w14:textId="77777777" w:rsidR="006E7D2F" w:rsidRPr="005213A2" w:rsidRDefault="006E7D2F" w:rsidP="00ED43E6">
      <w:pPr>
        <w:widowControl/>
        <w:rPr>
          <w:rFonts w:cs="Arial"/>
          <w:sz w:val="20"/>
          <w:szCs w:val="20"/>
          <w:lang w:eastAsia="en-AU" w:bidi="ar-SA"/>
        </w:rPr>
      </w:pPr>
    </w:p>
    <w:p w14:paraId="3F897099" w14:textId="77777777" w:rsidR="006E7D2F" w:rsidRPr="005213A2" w:rsidRDefault="006E7D2F" w:rsidP="006E7D2F">
      <w:pPr>
        <w:rPr>
          <w:rFonts w:cs="Arial"/>
          <w:sz w:val="20"/>
          <w:szCs w:val="20"/>
          <w:lang w:eastAsia="en-AU" w:bidi="ar-SA"/>
        </w:rPr>
      </w:pPr>
      <w:r w:rsidRPr="005213A2">
        <w:rPr>
          <w:rFonts w:cs="Arial"/>
          <w:sz w:val="20"/>
          <w:szCs w:val="20"/>
          <w:lang w:eastAsia="en-AU" w:bidi="ar-SA"/>
        </w:rPr>
        <w:t xml:space="preserve">Coignard B, Desenclos J-C, Dabis F (2004) </w:t>
      </w:r>
      <w:r w:rsidRPr="005213A2">
        <w:rPr>
          <w:rFonts w:cs="Arial"/>
          <w:i/>
          <w:sz w:val="20"/>
          <w:szCs w:val="20"/>
          <w:lang w:eastAsia="en-AU" w:bidi="ar-SA"/>
        </w:rPr>
        <w:t>Enterobacter sakazakii</w:t>
      </w:r>
      <w:r w:rsidRPr="005213A2">
        <w:rPr>
          <w:rFonts w:cs="Arial"/>
          <w:sz w:val="20"/>
          <w:szCs w:val="20"/>
          <w:lang w:eastAsia="en-AU" w:bidi="ar-SA"/>
        </w:rPr>
        <w:t xml:space="preserve"> infections associated with the consumption of powdered infant formula France, October to December 2004 </w:t>
      </w:r>
      <w:hyperlink r:id="rId21" w:history="1">
        <w:r w:rsidR="00505C52" w:rsidRPr="003D4F88">
          <w:rPr>
            <w:rStyle w:val="Hyperlink"/>
            <w:rFonts w:cs="Arial"/>
            <w:sz w:val="20"/>
            <w:szCs w:val="20"/>
            <w:lang w:eastAsia="en-AU" w:bidi="ar-SA"/>
          </w:rPr>
          <w:t>http://www.invs.sante.fr/publications/2006/infections_e_sakazakii/infections_e_sakazakii.pdf</w:t>
        </w:r>
      </w:hyperlink>
      <w:r w:rsidR="00505C52">
        <w:rPr>
          <w:rFonts w:cs="Arial"/>
          <w:sz w:val="20"/>
          <w:szCs w:val="20"/>
          <w:lang w:eastAsia="en-AU" w:bidi="ar-SA"/>
        </w:rPr>
        <w:t xml:space="preserve">. </w:t>
      </w:r>
      <w:r w:rsidRPr="005213A2">
        <w:rPr>
          <w:rFonts w:cs="Arial"/>
          <w:sz w:val="20"/>
          <w:szCs w:val="20"/>
          <w:lang w:eastAsia="en-AU" w:bidi="ar-SA"/>
        </w:rPr>
        <w:t xml:space="preserve"> </w:t>
      </w:r>
      <w:r w:rsidR="00505C52">
        <w:rPr>
          <w:rFonts w:cs="Arial"/>
          <w:sz w:val="20"/>
          <w:szCs w:val="20"/>
          <w:lang w:eastAsia="en-AU" w:bidi="ar-SA"/>
        </w:rPr>
        <w:t>A</w:t>
      </w:r>
      <w:r w:rsidRPr="005213A2">
        <w:rPr>
          <w:rFonts w:cs="Arial"/>
          <w:sz w:val="20"/>
          <w:szCs w:val="20"/>
          <w:lang w:eastAsia="en-AU" w:bidi="ar-SA"/>
        </w:rPr>
        <w:t>ccessed 13 August 2015</w:t>
      </w:r>
    </w:p>
    <w:p w14:paraId="3F89709A" w14:textId="77777777" w:rsidR="009C3881" w:rsidRPr="005213A2" w:rsidRDefault="009C3881" w:rsidP="00ED43E6">
      <w:pPr>
        <w:widowControl/>
        <w:rPr>
          <w:rFonts w:cs="Arial"/>
          <w:sz w:val="20"/>
          <w:szCs w:val="20"/>
          <w:lang w:eastAsia="en-AU" w:bidi="ar-SA"/>
        </w:rPr>
      </w:pPr>
    </w:p>
    <w:p w14:paraId="3F89709B" w14:textId="77777777" w:rsidR="00ED43E6" w:rsidRPr="005213A2" w:rsidRDefault="00ED43E6" w:rsidP="00ED43E6">
      <w:pPr>
        <w:widowControl/>
        <w:rPr>
          <w:rFonts w:cs="Arial"/>
          <w:sz w:val="20"/>
          <w:szCs w:val="20"/>
          <w:lang w:eastAsia="en-AU" w:bidi="ar-SA"/>
        </w:rPr>
      </w:pPr>
      <w:r w:rsidRPr="005213A2">
        <w:rPr>
          <w:rFonts w:cs="Arial"/>
          <w:sz w:val="20"/>
          <w:szCs w:val="20"/>
          <w:lang w:eastAsia="en-AU" w:bidi="ar-SA"/>
        </w:rPr>
        <w:t xml:space="preserve">Craveb HM, McAuley CM, Duffy LL, Fegan N (2010) Distribution, prevalence and persistence of </w:t>
      </w:r>
      <w:r w:rsidRPr="005213A2">
        <w:rPr>
          <w:rFonts w:cs="Arial"/>
          <w:i/>
          <w:sz w:val="20"/>
          <w:szCs w:val="20"/>
          <w:lang w:eastAsia="en-AU" w:bidi="ar-SA"/>
        </w:rPr>
        <w:t>Cronobacter</w:t>
      </w:r>
      <w:r w:rsidRPr="005213A2">
        <w:rPr>
          <w:rFonts w:cs="Arial"/>
          <w:sz w:val="20"/>
          <w:szCs w:val="20"/>
          <w:lang w:eastAsia="en-AU" w:bidi="ar-SA"/>
        </w:rPr>
        <w:t xml:space="preserve"> (</w:t>
      </w:r>
      <w:r w:rsidRPr="005213A2">
        <w:rPr>
          <w:rFonts w:cs="Arial"/>
          <w:i/>
          <w:sz w:val="20"/>
          <w:szCs w:val="20"/>
          <w:lang w:eastAsia="en-AU" w:bidi="ar-SA"/>
        </w:rPr>
        <w:t>Enterobacter sakazakii</w:t>
      </w:r>
      <w:r w:rsidRPr="005213A2">
        <w:rPr>
          <w:rFonts w:cs="Arial"/>
          <w:sz w:val="20"/>
          <w:szCs w:val="20"/>
          <w:lang w:eastAsia="en-AU" w:bidi="ar-SA"/>
        </w:rPr>
        <w:t>) in the nonprocessing and processing environments of five milk powder factories. J Appl Microbiol 109:1044-1052</w:t>
      </w:r>
    </w:p>
    <w:p w14:paraId="3F89709C" w14:textId="77777777" w:rsidR="00ED43E6" w:rsidRPr="005213A2" w:rsidRDefault="00ED43E6" w:rsidP="00ED43E6">
      <w:pPr>
        <w:widowControl/>
        <w:rPr>
          <w:rFonts w:cs="Arial"/>
          <w:sz w:val="20"/>
          <w:szCs w:val="20"/>
          <w:lang w:eastAsia="en-AU" w:bidi="ar-SA"/>
        </w:rPr>
      </w:pPr>
    </w:p>
    <w:p w14:paraId="3F89709D" w14:textId="77777777" w:rsidR="006E7D2F" w:rsidRPr="005213A2" w:rsidRDefault="006E7D2F" w:rsidP="006E7D2F">
      <w:pPr>
        <w:widowControl/>
        <w:rPr>
          <w:rFonts w:cs="Arial"/>
          <w:sz w:val="20"/>
          <w:szCs w:val="20"/>
          <w:lang w:eastAsia="en-AU" w:bidi="ar-SA"/>
        </w:rPr>
      </w:pPr>
      <w:r w:rsidRPr="005213A2">
        <w:rPr>
          <w:rFonts w:cs="Arial"/>
          <w:sz w:val="20"/>
          <w:szCs w:val="20"/>
          <w:lang w:eastAsia="en-AU" w:bidi="ar-SA"/>
        </w:rPr>
        <w:t xml:space="preserve">Estuningsih S, Kress C, Hassan AA, Akineden Ö, Schneider E, &amp; Usleber E (2006) </w:t>
      </w:r>
      <w:r w:rsidRPr="005213A2">
        <w:rPr>
          <w:rFonts w:cs="Arial"/>
          <w:i/>
          <w:sz w:val="20"/>
          <w:szCs w:val="20"/>
          <w:lang w:eastAsia="en-AU" w:bidi="ar-SA"/>
        </w:rPr>
        <w:t>Enterobacteriaceae</w:t>
      </w:r>
      <w:r w:rsidRPr="005213A2">
        <w:rPr>
          <w:rFonts w:cs="Arial"/>
          <w:sz w:val="20"/>
          <w:szCs w:val="20"/>
          <w:lang w:eastAsia="en-AU" w:bidi="ar-SA"/>
        </w:rPr>
        <w:t xml:space="preserve"> in dehydrated powdered infant formula manufactured in Indonesia and Malaysia. Journal of Food Protection, 69(12), 3013-3017.</w:t>
      </w:r>
    </w:p>
    <w:p w14:paraId="3F89709E" w14:textId="77777777" w:rsidR="006E7D2F" w:rsidRPr="005213A2" w:rsidRDefault="006E7D2F" w:rsidP="006E7D2F">
      <w:pPr>
        <w:widowControl/>
        <w:rPr>
          <w:rFonts w:cs="Arial"/>
          <w:sz w:val="20"/>
          <w:szCs w:val="20"/>
          <w:lang w:eastAsia="en-AU" w:bidi="ar-SA"/>
        </w:rPr>
      </w:pPr>
    </w:p>
    <w:p w14:paraId="3F89709F" w14:textId="77777777" w:rsidR="00D74015" w:rsidRPr="005213A2" w:rsidRDefault="00916CF1" w:rsidP="00D74015">
      <w:pPr>
        <w:widowControl/>
        <w:rPr>
          <w:rFonts w:cs="Arial"/>
          <w:sz w:val="20"/>
          <w:szCs w:val="20"/>
          <w:lang w:eastAsia="en-AU" w:bidi="ar-SA"/>
        </w:rPr>
      </w:pPr>
      <w:r w:rsidRPr="005213A2">
        <w:rPr>
          <w:rFonts w:cs="Arial"/>
          <w:sz w:val="20"/>
          <w:szCs w:val="20"/>
          <w:lang w:eastAsia="en-AU" w:bidi="ar-SA"/>
        </w:rPr>
        <w:t xml:space="preserve">FAO/WHO (2008) </w:t>
      </w:r>
      <w:r w:rsidRPr="005213A2">
        <w:rPr>
          <w:rFonts w:cs="Arial"/>
          <w:i/>
          <w:sz w:val="20"/>
          <w:szCs w:val="20"/>
          <w:lang w:eastAsia="en-AU" w:bidi="ar-SA"/>
        </w:rPr>
        <w:t>Enterobacter sakazakii</w:t>
      </w:r>
      <w:r w:rsidRPr="005213A2">
        <w:rPr>
          <w:rFonts w:cs="Arial"/>
          <w:sz w:val="20"/>
          <w:szCs w:val="20"/>
          <w:lang w:eastAsia="en-AU" w:bidi="ar-SA"/>
        </w:rPr>
        <w:t xml:space="preserve"> (Cronobacter spp.) in powdered follow-up formula: Meeting Report</w:t>
      </w:r>
    </w:p>
    <w:p w14:paraId="3F8970A0" w14:textId="77777777" w:rsidR="00916CF1" w:rsidRPr="005213A2" w:rsidRDefault="00916CF1" w:rsidP="00D74015">
      <w:pPr>
        <w:widowControl/>
        <w:rPr>
          <w:rFonts w:cs="Arial"/>
          <w:sz w:val="20"/>
          <w:szCs w:val="20"/>
          <w:lang w:eastAsia="en-AU" w:bidi="ar-SA"/>
        </w:rPr>
      </w:pPr>
    </w:p>
    <w:p w14:paraId="3F8970A1" w14:textId="77777777" w:rsidR="00916CF1" w:rsidRPr="005213A2" w:rsidRDefault="00916CF1" w:rsidP="00D74015">
      <w:pPr>
        <w:widowControl/>
        <w:rPr>
          <w:rFonts w:cs="Arial"/>
          <w:sz w:val="20"/>
          <w:szCs w:val="20"/>
          <w:lang w:eastAsia="en-AU" w:bidi="ar-SA"/>
        </w:rPr>
      </w:pPr>
      <w:r w:rsidRPr="005213A2">
        <w:rPr>
          <w:rFonts w:cs="Arial"/>
          <w:sz w:val="20"/>
          <w:szCs w:val="20"/>
          <w:lang w:eastAsia="en-AU" w:bidi="ar-SA"/>
        </w:rPr>
        <w:t xml:space="preserve">FAO/WHO (2006) </w:t>
      </w:r>
      <w:r w:rsidRPr="005213A2">
        <w:rPr>
          <w:rFonts w:cs="Arial"/>
          <w:i/>
          <w:sz w:val="20"/>
          <w:szCs w:val="20"/>
          <w:lang w:eastAsia="en-AU" w:bidi="ar-SA"/>
        </w:rPr>
        <w:t>Enterobacter sakazakii</w:t>
      </w:r>
      <w:r w:rsidRPr="005213A2">
        <w:rPr>
          <w:rFonts w:cs="Arial"/>
          <w:sz w:val="20"/>
          <w:szCs w:val="20"/>
          <w:lang w:eastAsia="en-AU" w:bidi="ar-SA"/>
        </w:rPr>
        <w:t xml:space="preserve"> and </w:t>
      </w:r>
      <w:r w:rsidRPr="005213A2">
        <w:rPr>
          <w:rFonts w:cs="Arial"/>
          <w:i/>
          <w:sz w:val="20"/>
          <w:szCs w:val="20"/>
          <w:lang w:eastAsia="en-AU" w:bidi="ar-SA"/>
        </w:rPr>
        <w:t>Salmonella</w:t>
      </w:r>
      <w:r w:rsidRPr="005213A2">
        <w:rPr>
          <w:rFonts w:cs="Arial"/>
          <w:sz w:val="20"/>
          <w:szCs w:val="20"/>
          <w:lang w:eastAsia="en-AU" w:bidi="ar-SA"/>
        </w:rPr>
        <w:t xml:space="preserve"> in powdered infant formula: Meeting Report</w:t>
      </w:r>
    </w:p>
    <w:p w14:paraId="3F8970A2" w14:textId="77777777" w:rsidR="00916CF1" w:rsidRPr="005213A2" w:rsidRDefault="00916CF1" w:rsidP="00D74015">
      <w:pPr>
        <w:widowControl/>
        <w:rPr>
          <w:rFonts w:cs="Arial"/>
          <w:sz w:val="20"/>
          <w:szCs w:val="20"/>
          <w:lang w:eastAsia="en-AU" w:bidi="ar-SA"/>
        </w:rPr>
      </w:pPr>
    </w:p>
    <w:p w14:paraId="3F8970A3" w14:textId="77777777" w:rsidR="00916CF1" w:rsidRPr="005213A2" w:rsidRDefault="00916CF1" w:rsidP="00D74015">
      <w:pPr>
        <w:widowControl/>
        <w:rPr>
          <w:rFonts w:cs="Arial"/>
          <w:sz w:val="20"/>
          <w:szCs w:val="20"/>
          <w:lang w:eastAsia="en-AU" w:bidi="ar-SA"/>
        </w:rPr>
      </w:pPr>
      <w:r w:rsidRPr="005213A2">
        <w:rPr>
          <w:rFonts w:cs="Arial"/>
          <w:sz w:val="20"/>
          <w:szCs w:val="20"/>
          <w:lang w:eastAsia="en-AU" w:bidi="ar-SA"/>
        </w:rPr>
        <w:t xml:space="preserve">FAO/WHO (2004) </w:t>
      </w:r>
      <w:r w:rsidRPr="005213A2">
        <w:rPr>
          <w:rFonts w:cs="Arial"/>
          <w:i/>
          <w:sz w:val="20"/>
          <w:szCs w:val="20"/>
          <w:lang w:eastAsia="en-AU" w:bidi="ar-SA"/>
        </w:rPr>
        <w:t>Enterobacter sakazakii</w:t>
      </w:r>
      <w:r w:rsidRPr="005213A2">
        <w:rPr>
          <w:rFonts w:cs="Arial"/>
          <w:sz w:val="20"/>
          <w:szCs w:val="20"/>
          <w:lang w:eastAsia="en-AU" w:bidi="ar-SA"/>
        </w:rPr>
        <w:t xml:space="preserve"> and microorganisms in powdered infant formula: Meeting Report</w:t>
      </w:r>
    </w:p>
    <w:p w14:paraId="3F8970A4" w14:textId="77777777" w:rsidR="00916CF1" w:rsidRPr="005213A2" w:rsidRDefault="00916CF1" w:rsidP="00D74015">
      <w:pPr>
        <w:widowControl/>
        <w:rPr>
          <w:rFonts w:cs="Arial"/>
          <w:sz w:val="20"/>
          <w:szCs w:val="20"/>
          <w:lang w:eastAsia="en-AU" w:bidi="ar-SA"/>
        </w:rPr>
      </w:pPr>
    </w:p>
    <w:p w14:paraId="3F8970A5" w14:textId="77777777" w:rsidR="006D0072" w:rsidRPr="005213A2" w:rsidRDefault="006D0072" w:rsidP="006D0072">
      <w:pPr>
        <w:widowControl/>
        <w:rPr>
          <w:rFonts w:cs="Arial"/>
          <w:sz w:val="20"/>
          <w:szCs w:val="20"/>
          <w:lang w:eastAsia="en-AU" w:bidi="ar-SA"/>
        </w:rPr>
      </w:pPr>
      <w:r w:rsidRPr="005213A2">
        <w:rPr>
          <w:rFonts w:cs="Arial"/>
          <w:sz w:val="20"/>
          <w:szCs w:val="20"/>
          <w:lang w:eastAsia="en-AU" w:bidi="ar-SA"/>
        </w:rPr>
        <w:t xml:space="preserve">FDA (2012) Bad bug book: Foodborne pathogenic microorganisms and natural toxins handbook, 2nd ed. US Food and Drug Administration, Silver Spring. </w:t>
      </w:r>
      <w:hyperlink r:id="rId22" w:history="1">
        <w:r w:rsidRPr="005213A2">
          <w:rPr>
            <w:rStyle w:val="Hyperlink"/>
            <w:rFonts w:cs="Arial"/>
            <w:sz w:val="20"/>
            <w:szCs w:val="20"/>
            <w:lang w:eastAsia="en-AU" w:bidi="ar-SA"/>
          </w:rPr>
          <w:t>http://www.fda.gov/Food/FoodborneIllnessContaminants/CausesOfIllnessBadBugBook/ucm2006773.htm</w:t>
        </w:r>
      </w:hyperlink>
      <w:r w:rsidRPr="005213A2">
        <w:rPr>
          <w:rFonts w:cs="Arial"/>
          <w:sz w:val="20"/>
          <w:szCs w:val="20"/>
          <w:lang w:eastAsia="en-AU" w:bidi="ar-SA"/>
        </w:rPr>
        <w:t>. Accessed 27 March 2013</w:t>
      </w:r>
    </w:p>
    <w:p w14:paraId="3F8970A6" w14:textId="77777777" w:rsidR="006D0072" w:rsidRPr="005213A2" w:rsidRDefault="006D0072" w:rsidP="00D74015">
      <w:pPr>
        <w:widowControl/>
        <w:rPr>
          <w:rFonts w:cs="Arial"/>
          <w:sz w:val="20"/>
          <w:szCs w:val="20"/>
          <w:lang w:eastAsia="en-AU" w:bidi="ar-SA"/>
        </w:rPr>
      </w:pPr>
    </w:p>
    <w:p w14:paraId="3F8970A7" w14:textId="77777777" w:rsidR="00CE2D7B" w:rsidRPr="005213A2" w:rsidRDefault="00CE2D7B" w:rsidP="00CE2D7B">
      <w:pPr>
        <w:rPr>
          <w:rFonts w:cs="Arial"/>
          <w:sz w:val="20"/>
          <w:szCs w:val="20"/>
        </w:rPr>
      </w:pPr>
      <w:r w:rsidRPr="005213A2">
        <w:rPr>
          <w:rFonts w:cs="Arial"/>
          <w:sz w:val="20"/>
          <w:szCs w:val="20"/>
          <w:lang w:eastAsia="en-AU" w:bidi="ar-SA"/>
        </w:rPr>
        <w:t xml:space="preserve">Forsyth SJ (2015) </w:t>
      </w:r>
      <w:r w:rsidRPr="005213A2">
        <w:rPr>
          <w:rFonts w:cs="Arial"/>
          <w:sz w:val="20"/>
          <w:szCs w:val="20"/>
        </w:rPr>
        <w:t xml:space="preserve">New insights into the emergent bacterial pathogen </w:t>
      </w:r>
      <w:r w:rsidRPr="005213A2">
        <w:rPr>
          <w:rFonts w:cs="Arial"/>
          <w:i/>
          <w:sz w:val="20"/>
          <w:szCs w:val="20"/>
        </w:rPr>
        <w:t>Cronobacter</w:t>
      </w:r>
      <w:r w:rsidRPr="005213A2">
        <w:rPr>
          <w:rFonts w:cs="Arial"/>
          <w:sz w:val="20"/>
          <w:szCs w:val="20"/>
        </w:rPr>
        <w:t xml:space="preserve">. In </w:t>
      </w:r>
      <w:r w:rsidR="00597AA8" w:rsidRPr="005213A2">
        <w:rPr>
          <w:rFonts w:cs="Arial"/>
          <w:sz w:val="20"/>
          <w:szCs w:val="20"/>
        </w:rPr>
        <w:t>Food safety – emerging issues, technologies and systems, edited by Ricke SC, Donaldson JR, and Phillips CA. Academic Press. ISBN: 978-0-12-800245-2.</w:t>
      </w:r>
    </w:p>
    <w:p w14:paraId="3F8970A8" w14:textId="77777777" w:rsidR="00CE2D7B" w:rsidRPr="005213A2" w:rsidRDefault="00CE2D7B" w:rsidP="00D74015">
      <w:pPr>
        <w:widowControl/>
        <w:rPr>
          <w:rFonts w:cs="Arial"/>
          <w:sz w:val="20"/>
          <w:szCs w:val="20"/>
          <w:lang w:eastAsia="en-AU" w:bidi="ar-SA"/>
        </w:rPr>
      </w:pPr>
    </w:p>
    <w:p w14:paraId="3F8970A9" w14:textId="77777777" w:rsidR="00D74015" w:rsidRPr="005213A2" w:rsidRDefault="00D74015" w:rsidP="00D74015">
      <w:pPr>
        <w:widowControl/>
        <w:rPr>
          <w:rFonts w:cs="Arial"/>
          <w:sz w:val="20"/>
          <w:szCs w:val="20"/>
          <w:lang w:eastAsia="en-AU" w:bidi="ar-SA"/>
        </w:rPr>
      </w:pPr>
      <w:r w:rsidRPr="005213A2">
        <w:rPr>
          <w:rFonts w:cs="Arial"/>
          <w:sz w:val="20"/>
          <w:szCs w:val="20"/>
          <w:lang w:eastAsia="en-AU" w:bidi="ar-SA"/>
        </w:rPr>
        <w:t xml:space="preserve">Forsyth JRL, Bennett NM, Hogben S, Hutchinson EMS, Rouch G, Tan A, Taplin J (2003) The year of the </w:t>
      </w:r>
      <w:r w:rsidRPr="005213A2">
        <w:rPr>
          <w:rFonts w:cs="Arial"/>
          <w:i/>
          <w:sz w:val="20"/>
          <w:szCs w:val="20"/>
          <w:lang w:eastAsia="en-AU" w:bidi="ar-SA"/>
        </w:rPr>
        <w:t>Salmonella</w:t>
      </w:r>
      <w:r w:rsidRPr="005213A2">
        <w:rPr>
          <w:rFonts w:cs="Arial"/>
          <w:sz w:val="20"/>
          <w:szCs w:val="20"/>
          <w:lang w:eastAsia="en-AU" w:bidi="ar-SA"/>
        </w:rPr>
        <w:t xml:space="preserve"> seekers – 1977. Aus. N. Z. J. Public Health 27(4):385-389.</w:t>
      </w:r>
    </w:p>
    <w:p w14:paraId="3F8970AA" w14:textId="77777777" w:rsidR="00D74015" w:rsidRPr="005213A2" w:rsidRDefault="00D74015" w:rsidP="00D74015">
      <w:pPr>
        <w:widowControl/>
        <w:rPr>
          <w:rFonts w:cs="Arial"/>
          <w:sz w:val="20"/>
          <w:szCs w:val="20"/>
          <w:lang w:eastAsia="en-AU" w:bidi="ar-SA"/>
        </w:rPr>
      </w:pPr>
    </w:p>
    <w:p w14:paraId="3E6FF8DE" w14:textId="77777777" w:rsidR="001726A7" w:rsidRDefault="001726A7" w:rsidP="00D74015">
      <w:pPr>
        <w:widowControl/>
        <w:rPr>
          <w:rFonts w:cs="Arial"/>
          <w:sz w:val="20"/>
          <w:szCs w:val="20"/>
          <w:lang w:eastAsia="en-AU" w:bidi="ar-SA"/>
        </w:rPr>
      </w:pPr>
      <w:r>
        <w:rPr>
          <w:rFonts w:cs="Arial"/>
          <w:sz w:val="20"/>
          <w:szCs w:val="20"/>
          <w:lang w:eastAsia="en-AU" w:bidi="ar-SA"/>
        </w:rPr>
        <w:br w:type="page"/>
      </w:r>
    </w:p>
    <w:p w14:paraId="3F8970AB" w14:textId="7460BE43" w:rsidR="00D74015" w:rsidRPr="005213A2" w:rsidRDefault="00D74015" w:rsidP="00D74015">
      <w:pPr>
        <w:widowControl/>
        <w:rPr>
          <w:rFonts w:cs="Arial"/>
          <w:sz w:val="20"/>
          <w:szCs w:val="20"/>
          <w:lang w:eastAsia="en-AU" w:bidi="ar-SA"/>
        </w:rPr>
      </w:pPr>
      <w:r w:rsidRPr="005213A2">
        <w:rPr>
          <w:rFonts w:cs="Arial"/>
          <w:sz w:val="20"/>
          <w:szCs w:val="20"/>
          <w:lang w:eastAsia="en-AU" w:bidi="ar-SA"/>
        </w:rPr>
        <w:lastRenderedPageBreak/>
        <w:t xml:space="preserve">FSAI (2007) Microbiological safety of dried infant formulae and dried dietary foods for special medical purposes intended for infants below 6 months of age. </w:t>
      </w:r>
      <w:hyperlink r:id="rId23" w:history="1">
        <w:r w:rsidR="001726A7" w:rsidRPr="0087476D">
          <w:rPr>
            <w:rStyle w:val="Hyperlink"/>
            <w:rFonts w:cs="Arial"/>
            <w:sz w:val="20"/>
            <w:szCs w:val="20"/>
            <w:lang w:eastAsia="en-AU" w:bidi="ar-SA"/>
          </w:rPr>
          <w:t>https://www.fsai.ie/uploadedFiles/Monitoring_and_Enforcement/Monitoring/Surveillance/micro_2006_infant_for.pdf</w:t>
        </w:r>
      </w:hyperlink>
      <w:r w:rsidR="001726A7">
        <w:rPr>
          <w:rFonts w:cs="Arial"/>
          <w:sz w:val="20"/>
          <w:szCs w:val="20"/>
          <w:lang w:eastAsia="en-AU" w:bidi="ar-SA"/>
        </w:rPr>
        <w:t xml:space="preserve"> </w:t>
      </w:r>
      <w:r w:rsidRPr="005213A2">
        <w:rPr>
          <w:rFonts w:cs="Arial"/>
          <w:sz w:val="20"/>
          <w:szCs w:val="20"/>
          <w:lang w:eastAsia="en-AU" w:bidi="ar-SA"/>
        </w:rPr>
        <w:t>accessed 17 Aug 2015.</w:t>
      </w:r>
    </w:p>
    <w:p w14:paraId="3F8970AC" w14:textId="77777777" w:rsidR="00D74015" w:rsidRPr="005213A2" w:rsidRDefault="00D74015" w:rsidP="00D74015">
      <w:pPr>
        <w:widowControl/>
        <w:rPr>
          <w:rFonts w:cs="Arial"/>
          <w:sz w:val="20"/>
          <w:szCs w:val="20"/>
          <w:lang w:eastAsia="en-AU" w:bidi="ar-SA"/>
        </w:rPr>
      </w:pPr>
    </w:p>
    <w:p w14:paraId="3F8970AD" w14:textId="77777777" w:rsidR="006D0072" w:rsidRPr="005213A2" w:rsidRDefault="006D0072" w:rsidP="006D0072">
      <w:pPr>
        <w:widowControl/>
        <w:rPr>
          <w:rFonts w:cs="Arial"/>
          <w:sz w:val="20"/>
          <w:szCs w:val="20"/>
          <w:lang w:eastAsia="en-AU" w:bidi="ar-SA"/>
        </w:rPr>
      </w:pPr>
      <w:r w:rsidRPr="005213A2">
        <w:rPr>
          <w:rFonts w:cs="Arial"/>
          <w:sz w:val="20"/>
          <w:szCs w:val="20"/>
          <w:lang w:eastAsia="en-AU" w:bidi="ar-SA"/>
        </w:rPr>
        <w:t>FSANZ (2013) Agents of foodborne illness. 2nd ed, Food Standards Australia New Zealand, Canberra</w:t>
      </w:r>
    </w:p>
    <w:p w14:paraId="3F8970AE" w14:textId="77777777" w:rsidR="006D0072" w:rsidRPr="005213A2" w:rsidRDefault="006D0072" w:rsidP="00D74015">
      <w:pPr>
        <w:widowControl/>
        <w:rPr>
          <w:rFonts w:cs="Arial"/>
          <w:sz w:val="20"/>
          <w:szCs w:val="20"/>
          <w:lang w:eastAsia="en-AU" w:bidi="ar-SA"/>
        </w:rPr>
      </w:pPr>
    </w:p>
    <w:p w14:paraId="3F8970AF" w14:textId="77777777" w:rsidR="00D74015" w:rsidRPr="005213A2" w:rsidRDefault="00D74015" w:rsidP="00D74015">
      <w:pPr>
        <w:widowControl/>
        <w:rPr>
          <w:rFonts w:cs="Arial"/>
          <w:sz w:val="20"/>
          <w:szCs w:val="20"/>
          <w:lang w:eastAsia="en-AU" w:bidi="ar-SA"/>
        </w:rPr>
      </w:pPr>
      <w:r w:rsidRPr="005213A2">
        <w:rPr>
          <w:rFonts w:cs="Arial"/>
          <w:sz w:val="20"/>
          <w:szCs w:val="20"/>
          <w:lang w:eastAsia="en-AU" w:bidi="ar-SA"/>
        </w:rPr>
        <w:t xml:space="preserve">Himelright I, Harris E, Lorch V, Anderson M, Jones T, A Craig, Kuehnert M, Forster T, Arduino M, Jensen B, Jernigan D (2001). </w:t>
      </w:r>
      <w:r w:rsidRPr="005213A2">
        <w:rPr>
          <w:rFonts w:cs="Arial"/>
          <w:i/>
          <w:sz w:val="20"/>
          <w:szCs w:val="20"/>
          <w:lang w:eastAsia="en-AU" w:bidi="ar-SA"/>
        </w:rPr>
        <w:t>Enterobacter sakazakii</w:t>
      </w:r>
      <w:r w:rsidRPr="005213A2">
        <w:rPr>
          <w:rFonts w:cs="Arial"/>
          <w:sz w:val="20"/>
          <w:szCs w:val="20"/>
          <w:lang w:eastAsia="en-AU" w:bidi="ar-SA"/>
        </w:rPr>
        <w:t xml:space="preserve"> infections associated with the use of powdered infant formula – Tennessee. Morbidity and Mortality Weekly Report, 51(14): 298-300. </w:t>
      </w:r>
    </w:p>
    <w:p w14:paraId="3F8970B0" w14:textId="77777777" w:rsidR="00CE2D7B" w:rsidRPr="005213A2" w:rsidRDefault="00CE2D7B" w:rsidP="00D74015">
      <w:pPr>
        <w:widowControl/>
        <w:rPr>
          <w:rFonts w:cs="Arial"/>
          <w:sz w:val="20"/>
          <w:szCs w:val="20"/>
          <w:lang w:eastAsia="en-AU" w:bidi="ar-SA"/>
        </w:rPr>
      </w:pPr>
    </w:p>
    <w:p w14:paraId="3F8970B1" w14:textId="77777777" w:rsidR="00CE2D7B" w:rsidRPr="005213A2" w:rsidRDefault="00CE2D7B" w:rsidP="00CE2D7B">
      <w:pPr>
        <w:rPr>
          <w:rFonts w:cs="Arial"/>
          <w:sz w:val="20"/>
          <w:szCs w:val="20"/>
        </w:rPr>
      </w:pPr>
      <w:r w:rsidRPr="005213A2">
        <w:rPr>
          <w:rFonts w:cs="Arial"/>
          <w:sz w:val="20"/>
          <w:szCs w:val="20"/>
        </w:rPr>
        <w:t xml:space="preserve">Holý O, Forsythe S (2014) </w:t>
      </w:r>
      <w:r w:rsidRPr="005213A2">
        <w:rPr>
          <w:rFonts w:cs="Arial"/>
          <w:i/>
          <w:sz w:val="20"/>
          <w:szCs w:val="20"/>
        </w:rPr>
        <w:t>Cronobacter</w:t>
      </w:r>
      <w:r w:rsidRPr="005213A2">
        <w:rPr>
          <w:rFonts w:cs="Arial"/>
          <w:sz w:val="20"/>
          <w:szCs w:val="20"/>
        </w:rPr>
        <w:t xml:space="preserve"> spp. as emerging causes of healthcare-associated infection. J. Hospital Inf. 86:169-177.</w:t>
      </w:r>
    </w:p>
    <w:p w14:paraId="3F8970B2" w14:textId="77777777" w:rsidR="00CE2D7B" w:rsidRPr="005213A2" w:rsidRDefault="00CE2D7B" w:rsidP="00D74015">
      <w:pPr>
        <w:widowControl/>
        <w:rPr>
          <w:rFonts w:cs="Arial"/>
          <w:sz w:val="20"/>
          <w:szCs w:val="20"/>
          <w:lang w:eastAsia="en-AU" w:bidi="ar-SA"/>
        </w:rPr>
      </w:pPr>
    </w:p>
    <w:p w14:paraId="3F8970B3" w14:textId="77777777" w:rsidR="00CE2D7B" w:rsidRPr="005213A2" w:rsidRDefault="00CE2D7B" w:rsidP="00CE2D7B">
      <w:pPr>
        <w:widowControl/>
        <w:rPr>
          <w:rFonts w:cs="Arial"/>
          <w:sz w:val="20"/>
          <w:szCs w:val="20"/>
          <w:lang w:eastAsia="en-AU" w:bidi="ar-SA"/>
        </w:rPr>
      </w:pPr>
      <w:r w:rsidRPr="005213A2">
        <w:rPr>
          <w:rFonts w:cs="Arial"/>
          <w:sz w:val="20"/>
          <w:szCs w:val="20"/>
          <w:lang w:eastAsia="en-AU" w:bidi="ar-SA"/>
        </w:rPr>
        <w:t>ICMSF (1996) Salmonellae. Ch 14 In: Microorganisms in food 5: Microbiological specifications of food pathogens. Blackie Academic and Professional, London, p. 217–264</w:t>
      </w:r>
    </w:p>
    <w:p w14:paraId="3F8970B4" w14:textId="77777777" w:rsidR="00CE2D7B" w:rsidRPr="005213A2" w:rsidRDefault="00CE2D7B" w:rsidP="00CE2D7B">
      <w:pPr>
        <w:widowControl/>
        <w:rPr>
          <w:rFonts w:cs="Arial"/>
          <w:sz w:val="20"/>
          <w:szCs w:val="20"/>
          <w:lang w:eastAsia="en-AU" w:bidi="ar-SA"/>
        </w:rPr>
      </w:pPr>
    </w:p>
    <w:p w14:paraId="3F8970B5" w14:textId="77777777" w:rsidR="00CE2D7B" w:rsidRPr="005213A2" w:rsidRDefault="00CE2D7B" w:rsidP="00CE2D7B">
      <w:pPr>
        <w:widowControl/>
        <w:rPr>
          <w:rFonts w:cs="Arial"/>
          <w:sz w:val="20"/>
          <w:szCs w:val="20"/>
          <w:lang w:eastAsia="en-AU" w:bidi="ar-SA"/>
        </w:rPr>
      </w:pPr>
      <w:r w:rsidRPr="005213A2">
        <w:rPr>
          <w:rFonts w:cs="Arial"/>
          <w:sz w:val="20"/>
          <w:szCs w:val="20"/>
          <w:lang w:eastAsia="en-AU" w:bidi="ar-SA"/>
        </w:rPr>
        <w:t>ICMSF (2002) Microorganisms in Food 7: Microbiological testing in food safety management.  Kluwer Academic/Plenum Publishers, New York</w:t>
      </w:r>
    </w:p>
    <w:p w14:paraId="3F8970B6" w14:textId="77777777" w:rsidR="00CE2D7B" w:rsidRPr="005213A2" w:rsidRDefault="00CE2D7B" w:rsidP="00CE2D7B">
      <w:pPr>
        <w:widowControl/>
        <w:rPr>
          <w:rFonts w:cs="Arial"/>
          <w:sz w:val="20"/>
          <w:szCs w:val="20"/>
          <w:lang w:eastAsia="en-AU" w:bidi="ar-SA"/>
        </w:rPr>
      </w:pPr>
    </w:p>
    <w:p w14:paraId="3F8970B7" w14:textId="77777777" w:rsidR="00D74015" w:rsidRPr="005213A2" w:rsidRDefault="00D74015" w:rsidP="00D74015">
      <w:pPr>
        <w:widowControl/>
        <w:rPr>
          <w:rFonts w:cs="Arial"/>
          <w:sz w:val="20"/>
          <w:szCs w:val="20"/>
          <w:lang w:eastAsia="en-AU" w:bidi="ar-SA"/>
        </w:rPr>
      </w:pPr>
      <w:r w:rsidRPr="005213A2">
        <w:rPr>
          <w:rFonts w:cs="Arial"/>
          <w:sz w:val="20"/>
          <w:szCs w:val="20"/>
          <w:lang w:eastAsia="en-AU" w:bidi="ar-SA"/>
        </w:rPr>
        <w:t xml:space="preserve">Iversen C, Forsythe S (2004) Isolation of </w:t>
      </w:r>
      <w:r w:rsidRPr="005213A2">
        <w:rPr>
          <w:rFonts w:cs="Arial"/>
          <w:i/>
          <w:sz w:val="20"/>
          <w:szCs w:val="20"/>
          <w:lang w:eastAsia="en-AU" w:bidi="ar-SA"/>
        </w:rPr>
        <w:t>Enterobacter sakazakii</w:t>
      </w:r>
      <w:r w:rsidRPr="005213A2">
        <w:rPr>
          <w:rFonts w:cs="Arial"/>
          <w:sz w:val="20"/>
          <w:szCs w:val="20"/>
          <w:lang w:eastAsia="en-AU" w:bidi="ar-SA"/>
        </w:rPr>
        <w:t xml:space="preserve"> and other </w:t>
      </w:r>
      <w:r w:rsidRPr="005213A2">
        <w:rPr>
          <w:rFonts w:cs="Arial"/>
          <w:i/>
          <w:sz w:val="20"/>
          <w:szCs w:val="20"/>
          <w:lang w:eastAsia="en-AU" w:bidi="ar-SA"/>
        </w:rPr>
        <w:t>Enterobacteriaceae</w:t>
      </w:r>
      <w:r w:rsidRPr="005213A2">
        <w:rPr>
          <w:rFonts w:cs="Arial"/>
          <w:sz w:val="20"/>
          <w:szCs w:val="20"/>
          <w:lang w:eastAsia="en-AU" w:bidi="ar-SA"/>
        </w:rPr>
        <w:t xml:space="preserve"> from powdered infant formula milk and related products. Food Microbiology, 21:771-777.</w:t>
      </w:r>
    </w:p>
    <w:p w14:paraId="3F8970B8" w14:textId="77777777" w:rsidR="00D74015" w:rsidRPr="005213A2" w:rsidRDefault="00D74015" w:rsidP="00D74015">
      <w:pPr>
        <w:widowControl/>
        <w:rPr>
          <w:rFonts w:cs="Arial"/>
          <w:sz w:val="20"/>
          <w:szCs w:val="20"/>
          <w:lang w:eastAsia="en-AU" w:bidi="ar-SA"/>
        </w:rPr>
      </w:pPr>
    </w:p>
    <w:p w14:paraId="3F8970B9" w14:textId="77777777" w:rsidR="00D74015" w:rsidRPr="005213A2" w:rsidRDefault="00D74015" w:rsidP="00D74015">
      <w:pPr>
        <w:widowControl/>
        <w:rPr>
          <w:rFonts w:cs="Arial"/>
          <w:sz w:val="20"/>
          <w:szCs w:val="20"/>
          <w:lang w:eastAsia="en-AU" w:bidi="ar-SA"/>
        </w:rPr>
      </w:pPr>
      <w:r w:rsidRPr="005213A2">
        <w:rPr>
          <w:rFonts w:cs="Arial"/>
          <w:sz w:val="20"/>
          <w:szCs w:val="20"/>
          <w:lang w:eastAsia="en-AU" w:bidi="ar-SA"/>
        </w:rPr>
        <w:t xml:space="preserve">Jason J (2012) Prevention of invasive </w:t>
      </w:r>
      <w:r w:rsidRPr="005213A2">
        <w:rPr>
          <w:rFonts w:cs="Arial"/>
          <w:i/>
          <w:sz w:val="20"/>
          <w:szCs w:val="20"/>
          <w:lang w:eastAsia="en-AU" w:bidi="ar-SA"/>
        </w:rPr>
        <w:t>Cronobacter</w:t>
      </w:r>
      <w:r w:rsidRPr="005213A2">
        <w:rPr>
          <w:rFonts w:cs="Arial"/>
          <w:sz w:val="20"/>
          <w:szCs w:val="20"/>
          <w:lang w:eastAsia="en-AU" w:bidi="ar-SA"/>
        </w:rPr>
        <w:t xml:space="preserve"> infections in young infants fed powdered infant formulas. Pediatrics:e1078.</w:t>
      </w:r>
    </w:p>
    <w:p w14:paraId="3F8970BA" w14:textId="77777777" w:rsidR="00D74015" w:rsidRPr="005213A2" w:rsidRDefault="00D74015" w:rsidP="00D74015">
      <w:pPr>
        <w:widowControl/>
        <w:rPr>
          <w:rFonts w:cs="Arial"/>
          <w:sz w:val="20"/>
          <w:szCs w:val="20"/>
          <w:lang w:eastAsia="en-AU" w:bidi="ar-SA"/>
        </w:rPr>
      </w:pPr>
    </w:p>
    <w:p w14:paraId="3F8970BB" w14:textId="77777777" w:rsidR="00D74015" w:rsidRPr="005213A2" w:rsidRDefault="00D74015" w:rsidP="00D74015">
      <w:pPr>
        <w:widowControl/>
        <w:rPr>
          <w:rFonts w:cs="Arial"/>
          <w:sz w:val="20"/>
          <w:szCs w:val="20"/>
          <w:lang w:eastAsia="en-AU" w:bidi="ar-SA"/>
        </w:rPr>
      </w:pPr>
      <w:r w:rsidRPr="005213A2">
        <w:rPr>
          <w:rFonts w:cs="Arial"/>
          <w:sz w:val="20"/>
          <w:szCs w:val="20"/>
          <w:lang w:eastAsia="en-AU" w:bidi="ar-SA"/>
        </w:rPr>
        <w:t xml:space="preserve">Jourdan N, Le Hello S, Delmas G, Clouzeau J, Manteau C, Dĕsaubliaux B, Chagnon V, Thierry-Bled F, Demare N, Weill FX, de Valk H (2008) Nationwide outbreak of </w:t>
      </w:r>
      <w:r w:rsidRPr="005213A2">
        <w:rPr>
          <w:rFonts w:cs="Arial"/>
          <w:i/>
          <w:sz w:val="20"/>
          <w:szCs w:val="20"/>
          <w:lang w:eastAsia="en-AU" w:bidi="ar-SA"/>
        </w:rPr>
        <w:t xml:space="preserve">Salmonella enterica </w:t>
      </w:r>
      <w:r w:rsidRPr="005213A2">
        <w:rPr>
          <w:rFonts w:cs="Arial"/>
          <w:sz w:val="20"/>
          <w:szCs w:val="20"/>
          <w:lang w:eastAsia="en-AU" w:bidi="ar-SA"/>
        </w:rPr>
        <w:t>serotype Give infections in infants in France, linked to infant milk formula, September 2008. Eurosurveillance 13(39).</w:t>
      </w:r>
    </w:p>
    <w:p w14:paraId="3F8970BC" w14:textId="77777777" w:rsidR="006D0072" w:rsidRPr="005213A2" w:rsidRDefault="006D0072" w:rsidP="00D74015">
      <w:pPr>
        <w:widowControl/>
        <w:rPr>
          <w:rFonts w:cs="Arial"/>
          <w:sz w:val="20"/>
          <w:szCs w:val="20"/>
          <w:lang w:eastAsia="en-AU" w:bidi="ar-SA"/>
        </w:rPr>
      </w:pPr>
    </w:p>
    <w:p w14:paraId="3F8970BD" w14:textId="77777777" w:rsidR="006D0072" w:rsidRPr="005213A2" w:rsidRDefault="006D0072" w:rsidP="00D74015">
      <w:pPr>
        <w:widowControl/>
        <w:rPr>
          <w:rFonts w:cs="Arial"/>
          <w:sz w:val="20"/>
          <w:szCs w:val="20"/>
          <w:lang w:eastAsia="en-AU" w:bidi="ar-SA"/>
        </w:rPr>
      </w:pPr>
      <w:r w:rsidRPr="005213A2">
        <w:rPr>
          <w:rFonts w:cs="Arial"/>
          <w:sz w:val="20"/>
          <w:szCs w:val="20"/>
          <w:lang w:eastAsia="en-AU" w:bidi="ar-SA"/>
        </w:rPr>
        <w:t>Li H, Wang H, D'Aoust JY, Maurer J (2013) Salmonella species. Ch 10 In: Doyle MP, Beuchat LR (eds) Food microbiology: Fundamentals and frontiers. 4th ed, ASM Press, Washington D.C., p. 225–261</w:t>
      </w:r>
    </w:p>
    <w:p w14:paraId="3F8970BE" w14:textId="77777777" w:rsidR="00D74015" w:rsidRPr="005213A2" w:rsidRDefault="00D74015" w:rsidP="00D74015">
      <w:pPr>
        <w:widowControl/>
        <w:rPr>
          <w:rFonts w:cs="Arial"/>
          <w:sz w:val="20"/>
          <w:szCs w:val="20"/>
          <w:lang w:eastAsia="en-AU" w:bidi="ar-SA"/>
        </w:rPr>
      </w:pPr>
    </w:p>
    <w:p w14:paraId="3F8970BF" w14:textId="77777777" w:rsidR="00D74015" w:rsidRPr="005213A2" w:rsidRDefault="00D74015" w:rsidP="00D74015">
      <w:pPr>
        <w:widowControl/>
        <w:rPr>
          <w:rFonts w:cs="Arial"/>
          <w:sz w:val="20"/>
          <w:szCs w:val="20"/>
          <w:lang w:eastAsia="en-AU" w:bidi="ar-SA"/>
        </w:rPr>
      </w:pPr>
      <w:r w:rsidRPr="005213A2">
        <w:rPr>
          <w:rFonts w:cs="Arial"/>
          <w:sz w:val="20"/>
          <w:szCs w:val="20"/>
          <w:lang w:eastAsia="en-AU" w:bidi="ar-SA"/>
        </w:rPr>
        <w:t xml:space="preserve">Monroe PW, Tift WL (1979) Bacteremia associated with </w:t>
      </w:r>
      <w:r w:rsidRPr="005213A2">
        <w:rPr>
          <w:rFonts w:cs="Arial"/>
          <w:i/>
          <w:sz w:val="20"/>
          <w:szCs w:val="20"/>
          <w:lang w:eastAsia="en-AU" w:bidi="ar-SA"/>
        </w:rPr>
        <w:t>Enterobacter sakazakii</w:t>
      </w:r>
      <w:r w:rsidRPr="005213A2">
        <w:rPr>
          <w:rFonts w:cs="Arial"/>
          <w:sz w:val="20"/>
          <w:szCs w:val="20"/>
          <w:lang w:eastAsia="en-AU" w:bidi="ar-SA"/>
        </w:rPr>
        <w:t xml:space="preserve"> (yellow-pigmented </w:t>
      </w:r>
      <w:r w:rsidRPr="005213A2">
        <w:rPr>
          <w:rFonts w:cs="Arial"/>
          <w:i/>
          <w:sz w:val="20"/>
          <w:szCs w:val="20"/>
          <w:lang w:eastAsia="en-AU" w:bidi="ar-SA"/>
        </w:rPr>
        <w:t>Enterobacter cloacae</w:t>
      </w:r>
      <w:r w:rsidRPr="005213A2">
        <w:rPr>
          <w:rFonts w:cs="Arial"/>
          <w:sz w:val="20"/>
          <w:szCs w:val="20"/>
          <w:lang w:eastAsia="en-AU" w:bidi="ar-SA"/>
        </w:rPr>
        <w:t>). J. Clin. Microbiol. 10:850-851</w:t>
      </w:r>
    </w:p>
    <w:p w14:paraId="3F8970C0" w14:textId="77777777" w:rsidR="00D74015" w:rsidRPr="005213A2" w:rsidRDefault="00D74015" w:rsidP="00D74015">
      <w:pPr>
        <w:widowControl/>
        <w:rPr>
          <w:rFonts w:cs="Arial"/>
          <w:sz w:val="20"/>
          <w:szCs w:val="20"/>
          <w:lang w:eastAsia="en-AU" w:bidi="ar-SA"/>
        </w:rPr>
      </w:pPr>
    </w:p>
    <w:p w14:paraId="3F8970C1" w14:textId="77777777" w:rsidR="009C3881" w:rsidRPr="005213A2" w:rsidRDefault="009C3881" w:rsidP="00ED43E6">
      <w:pPr>
        <w:widowControl/>
        <w:rPr>
          <w:rFonts w:cs="Arial"/>
          <w:sz w:val="20"/>
          <w:szCs w:val="20"/>
          <w:lang w:eastAsia="en-AU" w:bidi="ar-SA"/>
        </w:rPr>
      </w:pPr>
      <w:r w:rsidRPr="005213A2">
        <w:rPr>
          <w:rFonts w:cs="Arial"/>
          <w:sz w:val="20"/>
          <w:szCs w:val="20"/>
          <w:lang w:eastAsia="en-AU" w:bidi="ar-SA"/>
        </w:rPr>
        <w:t xml:space="preserve">Muytjens HL, Roelofs-Willemse H, Jaspar GH (1988) Quality of powdered substitutes for breast milk with regard to members of the family </w:t>
      </w:r>
      <w:r w:rsidRPr="005213A2">
        <w:rPr>
          <w:rFonts w:cs="Arial"/>
          <w:i/>
          <w:sz w:val="20"/>
          <w:szCs w:val="20"/>
          <w:lang w:eastAsia="en-AU" w:bidi="ar-SA"/>
        </w:rPr>
        <w:t>Enterobacteriaceae</w:t>
      </w:r>
      <w:r w:rsidRPr="005213A2">
        <w:rPr>
          <w:rFonts w:cs="Arial"/>
          <w:sz w:val="20"/>
          <w:szCs w:val="20"/>
          <w:lang w:eastAsia="en-AU" w:bidi="ar-SA"/>
        </w:rPr>
        <w:t>. J. Clin, Microbiol. 26:743-746</w:t>
      </w:r>
      <w:r w:rsidR="00D74015" w:rsidRPr="005213A2">
        <w:rPr>
          <w:rFonts w:cs="Arial"/>
          <w:sz w:val="20"/>
          <w:szCs w:val="20"/>
          <w:lang w:eastAsia="en-AU" w:bidi="ar-SA"/>
        </w:rPr>
        <w:t>.</w:t>
      </w:r>
    </w:p>
    <w:p w14:paraId="3F8970C2" w14:textId="77777777" w:rsidR="00D74015" w:rsidRPr="005213A2" w:rsidRDefault="00D74015" w:rsidP="00ED43E6">
      <w:pPr>
        <w:widowControl/>
        <w:rPr>
          <w:rFonts w:cs="Arial"/>
          <w:sz w:val="20"/>
          <w:szCs w:val="20"/>
          <w:lang w:eastAsia="en-AU" w:bidi="ar-SA"/>
        </w:rPr>
      </w:pPr>
    </w:p>
    <w:p w14:paraId="3F8970C3" w14:textId="77777777" w:rsidR="00D74015" w:rsidRPr="005213A2" w:rsidRDefault="00D74015" w:rsidP="00D74015">
      <w:pPr>
        <w:widowControl/>
        <w:rPr>
          <w:rFonts w:cs="Arial"/>
          <w:sz w:val="20"/>
          <w:szCs w:val="20"/>
          <w:lang w:eastAsia="en-AU" w:bidi="ar-SA"/>
        </w:rPr>
      </w:pPr>
      <w:r w:rsidRPr="005213A2">
        <w:rPr>
          <w:rFonts w:cs="Arial"/>
          <w:sz w:val="20"/>
          <w:szCs w:val="20"/>
          <w:lang w:eastAsia="en-AU" w:bidi="ar-SA"/>
        </w:rPr>
        <w:t xml:space="preserve">Muytjens HL, Zanen HC, Sonderkamp HJ (1983) Analysis of eight cases of neonatal meningitis and sepsis due to </w:t>
      </w:r>
      <w:r w:rsidRPr="005213A2">
        <w:rPr>
          <w:rFonts w:cs="Arial"/>
          <w:i/>
          <w:sz w:val="20"/>
          <w:szCs w:val="20"/>
          <w:lang w:eastAsia="en-AU" w:bidi="ar-SA"/>
        </w:rPr>
        <w:t>Enterobacter sakazakii</w:t>
      </w:r>
      <w:r w:rsidRPr="005213A2">
        <w:rPr>
          <w:rFonts w:cs="Arial"/>
          <w:sz w:val="20"/>
          <w:szCs w:val="20"/>
          <w:lang w:eastAsia="en-AU" w:bidi="ar-SA"/>
        </w:rPr>
        <w:t xml:space="preserve">. J. Clin, Microbiol. 18:115-120. </w:t>
      </w:r>
    </w:p>
    <w:p w14:paraId="3F8970C4" w14:textId="77777777" w:rsidR="00D74015" w:rsidRPr="005213A2" w:rsidRDefault="00D74015" w:rsidP="00ED43E6">
      <w:pPr>
        <w:widowControl/>
        <w:rPr>
          <w:rFonts w:cs="Arial"/>
          <w:sz w:val="20"/>
          <w:szCs w:val="20"/>
          <w:lang w:eastAsia="en-AU" w:bidi="ar-SA"/>
        </w:rPr>
      </w:pPr>
    </w:p>
    <w:p w14:paraId="3F8970C5" w14:textId="77777777" w:rsidR="009C3881" w:rsidRPr="005213A2" w:rsidRDefault="009C3881" w:rsidP="00ED43E6">
      <w:pPr>
        <w:widowControl/>
        <w:rPr>
          <w:rFonts w:cs="Arial"/>
          <w:sz w:val="20"/>
          <w:szCs w:val="20"/>
          <w:lang w:eastAsia="en-AU" w:bidi="ar-SA"/>
        </w:rPr>
      </w:pPr>
      <w:r w:rsidRPr="005213A2">
        <w:rPr>
          <w:rFonts w:cs="Arial"/>
          <w:sz w:val="20"/>
          <w:szCs w:val="20"/>
          <w:lang w:eastAsia="en-AU" w:bidi="ar-SA"/>
        </w:rPr>
        <w:t xml:space="preserve">Nazarowec WM, Farber JM (1997) Incidence, survival, and growth of </w:t>
      </w:r>
      <w:r w:rsidRPr="005213A2">
        <w:rPr>
          <w:rFonts w:cs="Arial"/>
          <w:i/>
          <w:sz w:val="20"/>
          <w:szCs w:val="20"/>
          <w:lang w:eastAsia="en-AU" w:bidi="ar-SA"/>
        </w:rPr>
        <w:t>Enterobacter sakazakii</w:t>
      </w:r>
      <w:r w:rsidRPr="005213A2">
        <w:rPr>
          <w:rFonts w:cs="Arial"/>
          <w:sz w:val="20"/>
          <w:szCs w:val="20"/>
          <w:lang w:eastAsia="en-AU" w:bidi="ar-SA"/>
        </w:rPr>
        <w:t xml:space="preserve"> in infant formula. J. Food Prot. 60:226-230.</w:t>
      </w:r>
    </w:p>
    <w:p w14:paraId="3F8970C6" w14:textId="77777777" w:rsidR="00D74015" w:rsidRPr="005213A2" w:rsidRDefault="00D74015" w:rsidP="00ED43E6">
      <w:pPr>
        <w:widowControl/>
        <w:rPr>
          <w:rFonts w:cs="Arial"/>
          <w:sz w:val="20"/>
          <w:szCs w:val="20"/>
          <w:lang w:eastAsia="en-AU" w:bidi="ar-SA"/>
        </w:rPr>
      </w:pPr>
    </w:p>
    <w:p w14:paraId="3F8970C7" w14:textId="77777777" w:rsidR="00D74015" w:rsidRPr="005213A2" w:rsidRDefault="00D74015" w:rsidP="00D74015">
      <w:pPr>
        <w:widowControl/>
        <w:rPr>
          <w:rFonts w:cs="Arial"/>
          <w:sz w:val="20"/>
          <w:szCs w:val="20"/>
          <w:lang w:eastAsia="en-AU" w:bidi="ar-SA"/>
        </w:rPr>
      </w:pPr>
      <w:r w:rsidRPr="005213A2">
        <w:rPr>
          <w:rFonts w:cs="Arial"/>
          <w:sz w:val="20"/>
          <w:szCs w:val="20"/>
          <w:lang w:eastAsia="en-AU" w:bidi="ar-SA"/>
        </w:rPr>
        <w:t xml:space="preserve">NSW Food Authority (2011) Microbiological quality of powdered infant formula. http://www.foodauthority.nsw.gov.au/_Documents/science/Microbiological_quality_powdered_formula.pdf accessed 28 Jul 2015. </w:t>
      </w:r>
    </w:p>
    <w:p w14:paraId="3F8970C8" w14:textId="77777777" w:rsidR="00D74015" w:rsidRPr="005213A2" w:rsidRDefault="00D74015" w:rsidP="00D74015">
      <w:pPr>
        <w:widowControl/>
        <w:rPr>
          <w:rFonts w:cs="Arial"/>
          <w:sz w:val="20"/>
          <w:szCs w:val="20"/>
          <w:lang w:eastAsia="en-AU" w:bidi="ar-SA"/>
        </w:rPr>
      </w:pPr>
    </w:p>
    <w:p w14:paraId="3F8970C9" w14:textId="77777777" w:rsidR="00D74015" w:rsidRPr="005213A2" w:rsidRDefault="00D74015" w:rsidP="00D74015">
      <w:pPr>
        <w:widowControl/>
        <w:rPr>
          <w:rFonts w:cs="Arial"/>
          <w:sz w:val="20"/>
          <w:szCs w:val="20"/>
          <w:lang w:eastAsia="en-AU" w:bidi="ar-SA"/>
        </w:rPr>
      </w:pPr>
      <w:r w:rsidRPr="005213A2">
        <w:rPr>
          <w:rFonts w:cs="Arial"/>
          <w:sz w:val="20"/>
          <w:szCs w:val="20"/>
          <w:lang w:eastAsia="en-AU" w:bidi="ar-SA"/>
        </w:rPr>
        <w:t xml:space="preserve">Noreiga FR, Kotloff KL, Martin MA, Schwallbe RS (1990) Nosocomial bacteremia caused by </w:t>
      </w:r>
      <w:r w:rsidRPr="005213A2">
        <w:rPr>
          <w:rFonts w:cs="Arial"/>
          <w:i/>
          <w:sz w:val="20"/>
          <w:szCs w:val="20"/>
          <w:lang w:eastAsia="en-AU" w:bidi="ar-SA"/>
        </w:rPr>
        <w:t>Enterobacter sakazakii</w:t>
      </w:r>
      <w:r w:rsidRPr="005213A2">
        <w:rPr>
          <w:rFonts w:cs="Arial"/>
          <w:sz w:val="20"/>
          <w:szCs w:val="20"/>
          <w:lang w:eastAsia="en-AU" w:bidi="ar-SA"/>
        </w:rPr>
        <w:t xml:space="preserve"> and </w:t>
      </w:r>
      <w:r w:rsidRPr="005213A2">
        <w:rPr>
          <w:rFonts w:cs="Arial"/>
          <w:i/>
          <w:sz w:val="20"/>
          <w:szCs w:val="20"/>
          <w:lang w:eastAsia="en-AU" w:bidi="ar-SA"/>
        </w:rPr>
        <w:t>Leuconoctoc mesenteroides</w:t>
      </w:r>
      <w:r w:rsidRPr="005213A2">
        <w:rPr>
          <w:rFonts w:cs="Arial"/>
          <w:sz w:val="20"/>
          <w:szCs w:val="20"/>
          <w:lang w:eastAsia="en-AU" w:bidi="ar-SA"/>
        </w:rPr>
        <w:t xml:space="preserve"> resulting from extrinsic contamination of infant formula. Pediatr. Infect. Dis. J. 9:447-449</w:t>
      </w:r>
    </w:p>
    <w:p w14:paraId="3F8970CA" w14:textId="77777777" w:rsidR="00D74015" w:rsidRPr="005213A2" w:rsidRDefault="00D74015" w:rsidP="00D74015">
      <w:pPr>
        <w:widowControl/>
        <w:rPr>
          <w:rFonts w:cs="Arial"/>
          <w:sz w:val="20"/>
          <w:szCs w:val="20"/>
          <w:lang w:eastAsia="en-AU" w:bidi="ar-SA"/>
        </w:rPr>
      </w:pPr>
    </w:p>
    <w:p w14:paraId="3F8970CB" w14:textId="77777777" w:rsidR="00D74015" w:rsidRPr="005213A2" w:rsidRDefault="00D74015" w:rsidP="00D74015">
      <w:pPr>
        <w:widowControl/>
        <w:rPr>
          <w:rFonts w:cs="Arial"/>
          <w:sz w:val="20"/>
          <w:szCs w:val="20"/>
          <w:lang w:eastAsia="en-AU" w:bidi="ar-SA"/>
        </w:rPr>
      </w:pPr>
      <w:r w:rsidRPr="005213A2">
        <w:rPr>
          <w:rFonts w:cs="Arial"/>
          <w:sz w:val="20"/>
          <w:szCs w:val="20"/>
          <w:lang w:eastAsia="en-AU" w:bidi="ar-SA"/>
        </w:rPr>
        <w:t xml:space="preserve">NZFSA (2009) Infant formula and </w:t>
      </w:r>
      <w:r w:rsidRPr="005213A2">
        <w:rPr>
          <w:rFonts w:cs="Arial"/>
          <w:i/>
          <w:sz w:val="20"/>
          <w:szCs w:val="20"/>
          <w:lang w:eastAsia="en-AU" w:bidi="ar-SA"/>
        </w:rPr>
        <w:t>Cronobacter sakazakii</w:t>
      </w:r>
      <w:r w:rsidRPr="005213A2">
        <w:rPr>
          <w:rFonts w:cs="Arial"/>
          <w:sz w:val="20"/>
          <w:szCs w:val="20"/>
          <w:lang w:eastAsia="en-AU" w:bidi="ar-SA"/>
        </w:rPr>
        <w:t xml:space="preserve"> survey report.</w:t>
      </w:r>
      <w:r w:rsidR="001E16B9" w:rsidRPr="001E16B9">
        <w:t xml:space="preserve"> </w:t>
      </w:r>
      <w:hyperlink r:id="rId24" w:history="1">
        <w:r w:rsidR="001E16B9" w:rsidRPr="003D4F88">
          <w:rPr>
            <w:rStyle w:val="Hyperlink"/>
            <w:rFonts w:cs="Arial"/>
            <w:sz w:val="20"/>
            <w:szCs w:val="20"/>
            <w:lang w:eastAsia="en-AU" w:bidi="ar-SA"/>
          </w:rPr>
          <w:t>http://www.foodsafety.govt.nz/elibrary/industry/Infant_Formula-Provides_Information.pdf</w:t>
        </w:r>
      </w:hyperlink>
      <w:r w:rsidR="001E16B9">
        <w:rPr>
          <w:rFonts w:cs="Arial"/>
          <w:sz w:val="20"/>
          <w:szCs w:val="20"/>
          <w:lang w:eastAsia="en-AU" w:bidi="ar-SA"/>
        </w:rPr>
        <w:t>. Accessed 13 August 2015.</w:t>
      </w:r>
    </w:p>
    <w:p w14:paraId="3F8970CC" w14:textId="77777777" w:rsidR="00D74015" w:rsidRPr="005213A2" w:rsidRDefault="00D74015" w:rsidP="00D74015">
      <w:pPr>
        <w:widowControl/>
        <w:rPr>
          <w:rFonts w:cs="Arial"/>
          <w:sz w:val="20"/>
          <w:szCs w:val="20"/>
          <w:lang w:eastAsia="en-AU" w:bidi="ar-SA"/>
        </w:rPr>
      </w:pPr>
    </w:p>
    <w:p w14:paraId="3F8970CD" w14:textId="07D5536F" w:rsidR="001726A7" w:rsidRDefault="00D74015" w:rsidP="00D74015">
      <w:pPr>
        <w:widowControl/>
        <w:rPr>
          <w:rFonts w:cs="Arial"/>
          <w:sz w:val="20"/>
          <w:szCs w:val="20"/>
          <w:lang w:eastAsia="en-AU" w:bidi="ar-SA"/>
        </w:rPr>
      </w:pPr>
      <w:r w:rsidRPr="005213A2">
        <w:rPr>
          <w:rFonts w:cs="Arial"/>
          <w:sz w:val="20"/>
          <w:szCs w:val="20"/>
          <w:lang w:eastAsia="en-AU" w:bidi="ar-SA"/>
        </w:rPr>
        <w:t xml:space="preserve">Pagotto FJ, Farber JM (2009) </w:t>
      </w:r>
      <w:r w:rsidRPr="005213A2">
        <w:rPr>
          <w:rFonts w:cs="Arial"/>
          <w:i/>
          <w:sz w:val="20"/>
          <w:szCs w:val="20"/>
          <w:lang w:eastAsia="en-AU" w:bidi="ar-SA"/>
        </w:rPr>
        <w:t>Cronobacter</w:t>
      </w:r>
      <w:r w:rsidRPr="005213A2">
        <w:rPr>
          <w:rFonts w:cs="Arial"/>
          <w:sz w:val="20"/>
          <w:szCs w:val="20"/>
          <w:lang w:eastAsia="en-AU" w:bidi="ar-SA"/>
        </w:rPr>
        <w:t xml:space="preserve"> spp. (</w:t>
      </w:r>
      <w:r w:rsidRPr="005213A2">
        <w:rPr>
          <w:rFonts w:cs="Arial"/>
          <w:i/>
          <w:sz w:val="20"/>
          <w:szCs w:val="20"/>
          <w:lang w:eastAsia="en-AU" w:bidi="ar-SA"/>
        </w:rPr>
        <w:t>Enterobacter sakazakii</w:t>
      </w:r>
      <w:r w:rsidRPr="005213A2">
        <w:rPr>
          <w:rFonts w:cs="Arial"/>
          <w:sz w:val="20"/>
          <w:szCs w:val="20"/>
          <w:lang w:eastAsia="en-AU" w:bidi="ar-SA"/>
        </w:rPr>
        <w:t>): advice, policy and research in Canada. Int. J. Food Microbiol. 136:238-245.</w:t>
      </w:r>
      <w:r w:rsidR="001726A7">
        <w:rPr>
          <w:rFonts w:cs="Arial"/>
          <w:sz w:val="20"/>
          <w:szCs w:val="20"/>
          <w:lang w:eastAsia="en-AU" w:bidi="ar-SA"/>
        </w:rPr>
        <w:br w:type="page"/>
      </w:r>
    </w:p>
    <w:p w14:paraId="3F8970CF" w14:textId="77777777" w:rsidR="009C3881" w:rsidRPr="005213A2" w:rsidRDefault="009C3881" w:rsidP="009C3881">
      <w:pPr>
        <w:widowControl/>
        <w:rPr>
          <w:rFonts w:cs="Arial"/>
          <w:sz w:val="20"/>
          <w:szCs w:val="20"/>
          <w:lang w:eastAsia="en-AU" w:bidi="ar-SA"/>
        </w:rPr>
      </w:pPr>
      <w:r w:rsidRPr="005213A2">
        <w:rPr>
          <w:rFonts w:cs="Arial"/>
          <w:sz w:val="20"/>
          <w:szCs w:val="20"/>
          <w:lang w:eastAsia="en-AU" w:bidi="ar-SA"/>
        </w:rPr>
        <w:lastRenderedPageBreak/>
        <w:t xml:space="preserve">Palcich G, de Moraes Gillio C, Aragon-Alegro LC, Pagotto FJ, Farber JM, Landgraf M, Destro MT (2009) </w:t>
      </w:r>
      <w:r w:rsidRPr="005213A2">
        <w:rPr>
          <w:rFonts w:cs="Arial"/>
          <w:i/>
          <w:sz w:val="20"/>
          <w:szCs w:val="20"/>
          <w:lang w:eastAsia="en-AU" w:bidi="ar-SA"/>
        </w:rPr>
        <w:t>Enterobacter sakazakii</w:t>
      </w:r>
      <w:r w:rsidRPr="005213A2">
        <w:rPr>
          <w:rFonts w:cs="Arial"/>
          <w:sz w:val="20"/>
          <w:szCs w:val="20"/>
          <w:lang w:eastAsia="en-AU" w:bidi="ar-SA"/>
        </w:rPr>
        <w:t xml:space="preserve"> in dried infant formulas and milk kitchens of maternity wards in Sao Paulo, Brazil. J. Food Prot. 72(1):37 – 42.</w:t>
      </w:r>
    </w:p>
    <w:p w14:paraId="3F8970D0" w14:textId="77777777" w:rsidR="009C3881" w:rsidRPr="005213A2" w:rsidRDefault="009C3881" w:rsidP="009C3881">
      <w:pPr>
        <w:widowControl/>
        <w:rPr>
          <w:rFonts w:cs="Arial"/>
          <w:sz w:val="20"/>
          <w:szCs w:val="20"/>
          <w:lang w:eastAsia="en-AU" w:bidi="ar-SA"/>
        </w:rPr>
      </w:pPr>
    </w:p>
    <w:p w14:paraId="3F8970D1" w14:textId="77777777" w:rsidR="00D74015" w:rsidRPr="005213A2" w:rsidRDefault="00D74015" w:rsidP="00D74015">
      <w:pPr>
        <w:widowControl/>
        <w:rPr>
          <w:rFonts w:cs="Arial"/>
          <w:sz w:val="20"/>
          <w:szCs w:val="20"/>
          <w:lang w:eastAsia="en-AU" w:bidi="ar-SA"/>
        </w:rPr>
      </w:pPr>
      <w:r w:rsidRPr="005213A2">
        <w:rPr>
          <w:rFonts w:cs="Arial"/>
          <w:sz w:val="20"/>
          <w:szCs w:val="20"/>
          <w:lang w:eastAsia="en-AU" w:bidi="ar-SA"/>
        </w:rPr>
        <w:t xml:space="preserve">Park J-K, Seok W-S, Choi BJ, Kim HM, Lim BK, Yoon S-S, Kim S, Kim Y-S, Park JY (2004) </w:t>
      </w:r>
      <w:r w:rsidRPr="005213A2">
        <w:rPr>
          <w:rFonts w:cs="Arial"/>
          <w:i/>
          <w:sz w:val="20"/>
          <w:szCs w:val="20"/>
          <w:lang w:eastAsia="en-AU" w:bidi="ar-SA"/>
        </w:rPr>
        <w:t>Salmonella enterica</w:t>
      </w:r>
      <w:r w:rsidRPr="005213A2">
        <w:rPr>
          <w:rFonts w:cs="Arial"/>
          <w:sz w:val="20"/>
          <w:szCs w:val="20"/>
          <w:lang w:eastAsia="en-AU" w:bidi="ar-SA"/>
        </w:rPr>
        <w:t xml:space="preserve"> serovar London infections associated with consumption of infant formula. Yonsei Medical Journal 45(1):43-48 </w:t>
      </w:r>
    </w:p>
    <w:p w14:paraId="3F8970D2" w14:textId="77777777" w:rsidR="00D74015" w:rsidRPr="005213A2" w:rsidRDefault="00D74015" w:rsidP="00D74015">
      <w:pPr>
        <w:widowControl/>
        <w:rPr>
          <w:rFonts w:cs="Arial"/>
          <w:sz w:val="20"/>
          <w:szCs w:val="20"/>
          <w:lang w:eastAsia="en-AU" w:bidi="ar-SA"/>
        </w:rPr>
      </w:pPr>
    </w:p>
    <w:p w14:paraId="3F8970D3" w14:textId="77777777" w:rsidR="00D74015" w:rsidRPr="005213A2" w:rsidRDefault="00D74015" w:rsidP="00D74015">
      <w:pPr>
        <w:widowControl/>
        <w:rPr>
          <w:rFonts w:cs="Arial"/>
          <w:sz w:val="20"/>
          <w:szCs w:val="20"/>
          <w:lang w:eastAsia="en-AU" w:bidi="ar-SA"/>
        </w:rPr>
      </w:pPr>
      <w:r w:rsidRPr="005213A2">
        <w:rPr>
          <w:rFonts w:cs="Arial"/>
          <w:sz w:val="20"/>
          <w:szCs w:val="20"/>
          <w:lang w:eastAsia="en-AU" w:bidi="ar-SA"/>
        </w:rPr>
        <w:t xml:space="preserve">Ray P, Das A, Gautam V, Jain N, Narang A, Sharma M (2007) </w:t>
      </w:r>
      <w:r w:rsidRPr="005213A2">
        <w:rPr>
          <w:rFonts w:cs="Arial"/>
          <w:i/>
          <w:sz w:val="20"/>
          <w:szCs w:val="20"/>
          <w:lang w:eastAsia="en-AU" w:bidi="ar-SA"/>
        </w:rPr>
        <w:t>Enterobacter sakazakii</w:t>
      </w:r>
      <w:r w:rsidRPr="005213A2">
        <w:rPr>
          <w:rFonts w:cs="Arial"/>
          <w:sz w:val="20"/>
          <w:szCs w:val="20"/>
          <w:lang w:eastAsia="en-AU" w:bidi="ar-SA"/>
        </w:rPr>
        <w:t xml:space="preserve"> in infants: novel phenomenon in India. Indian J. Med, Microbiol. 25:408-410.</w:t>
      </w:r>
    </w:p>
    <w:p w14:paraId="3F8970D4" w14:textId="77777777" w:rsidR="00D74015" w:rsidRPr="005213A2" w:rsidRDefault="00D74015" w:rsidP="00D74015">
      <w:pPr>
        <w:widowControl/>
        <w:rPr>
          <w:rFonts w:cs="Arial"/>
          <w:sz w:val="20"/>
          <w:szCs w:val="20"/>
          <w:lang w:eastAsia="en-AU" w:bidi="ar-SA"/>
        </w:rPr>
      </w:pPr>
    </w:p>
    <w:p w14:paraId="3F8970D5" w14:textId="77777777" w:rsidR="00D74015" w:rsidRPr="005213A2" w:rsidRDefault="00D74015" w:rsidP="00D74015">
      <w:pPr>
        <w:widowControl/>
        <w:rPr>
          <w:rFonts w:cs="Arial"/>
          <w:sz w:val="20"/>
          <w:szCs w:val="20"/>
          <w:lang w:eastAsia="en-AU" w:bidi="ar-SA"/>
        </w:rPr>
      </w:pPr>
      <w:r w:rsidRPr="005213A2">
        <w:rPr>
          <w:rFonts w:cs="Arial"/>
          <w:sz w:val="20"/>
          <w:szCs w:val="20"/>
          <w:lang w:eastAsia="en-AU" w:bidi="ar-SA"/>
        </w:rPr>
        <w:t xml:space="preserve">Reich F, König R, von Wiese W, Klein G (2010) Prevalence of </w:t>
      </w:r>
      <w:r w:rsidRPr="005213A2">
        <w:rPr>
          <w:rFonts w:cs="Arial"/>
          <w:i/>
          <w:sz w:val="20"/>
          <w:szCs w:val="20"/>
          <w:lang w:eastAsia="en-AU" w:bidi="ar-SA"/>
        </w:rPr>
        <w:t>Cronobacter</w:t>
      </w:r>
      <w:r w:rsidRPr="005213A2">
        <w:rPr>
          <w:rFonts w:cs="Arial"/>
          <w:sz w:val="20"/>
          <w:szCs w:val="20"/>
          <w:lang w:eastAsia="en-AU" w:bidi="ar-SA"/>
        </w:rPr>
        <w:t xml:space="preserve"> spp. in a powdered infant formula processing environment. Int. J. Food Microbiol. 140:214-217</w:t>
      </w:r>
    </w:p>
    <w:p w14:paraId="3F8970D6" w14:textId="77777777" w:rsidR="00D74015" w:rsidRPr="005213A2" w:rsidRDefault="00D74015" w:rsidP="00D74015">
      <w:pPr>
        <w:widowControl/>
        <w:rPr>
          <w:rFonts w:cs="Arial"/>
          <w:sz w:val="20"/>
          <w:szCs w:val="20"/>
          <w:lang w:eastAsia="en-AU" w:bidi="ar-SA"/>
        </w:rPr>
      </w:pPr>
    </w:p>
    <w:p w14:paraId="3F8970D7" w14:textId="77777777" w:rsidR="005C3CEB" w:rsidRPr="005213A2" w:rsidRDefault="005C3CEB" w:rsidP="00D74015">
      <w:pPr>
        <w:widowControl/>
        <w:rPr>
          <w:rFonts w:cs="Arial"/>
          <w:sz w:val="20"/>
          <w:szCs w:val="20"/>
          <w:lang w:eastAsia="en-AU" w:bidi="ar-SA"/>
        </w:rPr>
      </w:pPr>
      <w:r w:rsidRPr="005213A2">
        <w:rPr>
          <w:rFonts w:cs="Arial"/>
          <w:sz w:val="20"/>
          <w:szCs w:val="20"/>
          <w:lang w:eastAsia="en-AU" w:bidi="ar-SA"/>
        </w:rPr>
        <w:t>Reij MW, Jongenburger I, Gkogka E, Gorris LGM, Zweitering MH (2009) Perspective on the risk of infants in the Netherlands associated with Cronobacter spp. occurring in powdered infant formula. Int. J. Food Microbiol. 136:232-237.</w:t>
      </w:r>
    </w:p>
    <w:p w14:paraId="3F8970D8" w14:textId="77777777" w:rsidR="005C3CEB" w:rsidRPr="005213A2" w:rsidRDefault="005C3CEB" w:rsidP="00D74015">
      <w:pPr>
        <w:widowControl/>
        <w:rPr>
          <w:rFonts w:cs="Arial"/>
          <w:sz w:val="20"/>
          <w:szCs w:val="20"/>
          <w:lang w:eastAsia="en-AU" w:bidi="ar-SA"/>
        </w:rPr>
      </w:pPr>
    </w:p>
    <w:p w14:paraId="3F8970D9" w14:textId="77777777" w:rsidR="00D74015" w:rsidRPr="005213A2" w:rsidRDefault="00D74015" w:rsidP="00D74015">
      <w:pPr>
        <w:widowControl/>
        <w:rPr>
          <w:rFonts w:cs="Arial"/>
          <w:sz w:val="20"/>
          <w:szCs w:val="20"/>
          <w:lang w:eastAsia="en-AU" w:bidi="ar-SA"/>
        </w:rPr>
      </w:pPr>
      <w:r w:rsidRPr="005213A2">
        <w:rPr>
          <w:rFonts w:cs="Arial"/>
          <w:sz w:val="20"/>
          <w:szCs w:val="20"/>
          <w:lang w:eastAsia="en-AU" w:bidi="ar-SA"/>
        </w:rPr>
        <w:t xml:space="preserve">Rodríguez-Urrego J, Herrera-León S, Echeita-Sarriondia A, Soler P, Simon F, Mateo S, Investigation team of Spanish Regional Epidemiology Services and Microbiology laboratories (2010) Nationwide outbreak of </w:t>
      </w:r>
      <w:r w:rsidRPr="005213A2">
        <w:rPr>
          <w:rFonts w:cs="Arial"/>
          <w:i/>
          <w:sz w:val="20"/>
          <w:szCs w:val="20"/>
          <w:lang w:eastAsia="en-AU" w:bidi="ar-SA"/>
        </w:rPr>
        <w:t xml:space="preserve">Salmonella </w:t>
      </w:r>
      <w:r w:rsidRPr="005213A2">
        <w:rPr>
          <w:rFonts w:cs="Arial"/>
          <w:sz w:val="20"/>
          <w:szCs w:val="20"/>
          <w:lang w:eastAsia="en-AU" w:bidi="ar-SA"/>
        </w:rPr>
        <w:t>serotype Kedougou associated with infant formula, Spain, 2008. Eurosurveillance, 15(22).</w:t>
      </w:r>
    </w:p>
    <w:p w14:paraId="3F8970DA" w14:textId="77777777" w:rsidR="00D74015" w:rsidRPr="005213A2" w:rsidRDefault="00D74015" w:rsidP="009C3881">
      <w:pPr>
        <w:widowControl/>
        <w:rPr>
          <w:rFonts w:cs="Arial"/>
          <w:sz w:val="20"/>
          <w:szCs w:val="20"/>
          <w:lang w:eastAsia="en-AU" w:bidi="ar-SA"/>
        </w:rPr>
      </w:pPr>
    </w:p>
    <w:p w14:paraId="3F8970DB" w14:textId="77777777" w:rsidR="00D74015" w:rsidRPr="005213A2" w:rsidRDefault="00D74015" w:rsidP="00D74015">
      <w:pPr>
        <w:widowControl/>
        <w:rPr>
          <w:rFonts w:cs="Arial"/>
          <w:sz w:val="20"/>
          <w:szCs w:val="20"/>
          <w:lang w:eastAsia="en-AU" w:bidi="ar-SA"/>
        </w:rPr>
      </w:pPr>
      <w:r w:rsidRPr="005213A2">
        <w:rPr>
          <w:rFonts w:cs="Arial"/>
          <w:sz w:val="20"/>
          <w:szCs w:val="20"/>
          <w:lang w:eastAsia="en-AU" w:bidi="ar-SA"/>
        </w:rPr>
        <w:t xml:space="preserve">Sarris PF1, Zoumadakis C, Panopoulos NJ, Scoulica EV(2011) Distribution of the putative type VI secretion system core genes in </w:t>
      </w:r>
      <w:r w:rsidRPr="005213A2">
        <w:rPr>
          <w:rFonts w:cs="Arial"/>
          <w:i/>
          <w:sz w:val="20"/>
          <w:szCs w:val="20"/>
          <w:lang w:eastAsia="en-AU" w:bidi="ar-SA"/>
        </w:rPr>
        <w:t>Klebsiella</w:t>
      </w:r>
      <w:r w:rsidRPr="005213A2">
        <w:rPr>
          <w:rFonts w:cs="Arial"/>
          <w:sz w:val="20"/>
          <w:szCs w:val="20"/>
          <w:lang w:eastAsia="en-AU" w:bidi="ar-SA"/>
        </w:rPr>
        <w:t xml:space="preserve"> spp. Infect Genet Evol. 2011 Jan;11(1):157-66. doi: 10.1016/j.meegid.2010.09.006. Epub 2010 Oct 4</w:t>
      </w:r>
    </w:p>
    <w:p w14:paraId="3F8970DC" w14:textId="77777777" w:rsidR="00D74015" w:rsidRPr="005213A2" w:rsidRDefault="00D74015" w:rsidP="00D74015">
      <w:pPr>
        <w:widowControl/>
        <w:rPr>
          <w:rFonts w:cs="Arial"/>
          <w:sz w:val="20"/>
          <w:szCs w:val="20"/>
          <w:lang w:eastAsia="en-AU" w:bidi="ar-SA"/>
        </w:rPr>
      </w:pPr>
    </w:p>
    <w:p w14:paraId="3F8970DD" w14:textId="77777777" w:rsidR="00D74015" w:rsidRPr="005213A2" w:rsidRDefault="00D74015" w:rsidP="00D74015">
      <w:pPr>
        <w:widowControl/>
        <w:rPr>
          <w:rFonts w:cs="Arial"/>
          <w:sz w:val="20"/>
          <w:szCs w:val="20"/>
          <w:lang w:eastAsia="en-AU" w:bidi="ar-SA"/>
        </w:rPr>
      </w:pPr>
      <w:r w:rsidRPr="005213A2">
        <w:rPr>
          <w:rFonts w:cs="Arial"/>
          <w:sz w:val="20"/>
          <w:szCs w:val="20"/>
          <w:lang w:eastAsia="en-AU" w:bidi="ar-SA"/>
        </w:rPr>
        <w:t xml:space="preserve">Shaker R, Osaili T, Al-Omary W, Jaradat Z, Al-Zuby M (2007) Isolation of </w:t>
      </w:r>
      <w:r w:rsidRPr="005213A2">
        <w:rPr>
          <w:rFonts w:cs="Arial"/>
          <w:i/>
          <w:sz w:val="20"/>
          <w:szCs w:val="20"/>
          <w:lang w:eastAsia="en-AU" w:bidi="ar-SA"/>
        </w:rPr>
        <w:t>Enterobacter sakazakii</w:t>
      </w:r>
      <w:r w:rsidRPr="005213A2">
        <w:rPr>
          <w:rFonts w:cs="Arial"/>
          <w:sz w:val="20"/>
          <w:szCs w:val="20"/>
          <w:lang w:eastAsia="en-AU" w:bidi="ar-SA"/>
        </w:rPr>
        <w:t xml:space="preserve"> and other Enterobacter sp. from food and food production environments. Food Control, 18(10):1241 – 1245.</w:t>
      </w:r>
    </w:p>
    <w:p w14:paraId="3F8970DE" w14:textId="77777777" w:rsidR="00D74015" w:rsidRPr="005213A2" w:rsidRDefault="00D74015" w:rsidP="00D74015">
      <w:pPr>
        <w:widowControl/>
        <w:rPr>
          <w:rFonts w:cs="Arial"/>
          <w:sz w:val="20"/>
          <w:szCs w:val="20"/>
          <w:lang w:eastAsia="en-AU" w:bidi="ar-SA"/>
        </w:rPr>
      </w:pPr>
    </w:p>
    <w:p w14:paraId="3F8970DF" w14:textId="77777777" w:rsidR="00D74015" w:rsidRPr="005213A2" w:rsidRDefault="00D74015" w:rsidP="00D74015">
      <w:pPr>
        <w:widowControl/>
        <w:rPr>
          <w:rFonts w:cs="Arial"/>
          <w:sz w:val="20"/>
          <w:szCs w:val="20"/>
          <w:lang w:eastAsia="en-AU" w:bidi="ar-SA"/>
        </w:rPr>
      </w:pPr>
      <w:r w:rsidRPr="005213A2">
        <w:rPr>
          <w:rFonts w:cs="Arial"/>
          <w:sz w:val="20"/>
          <w:szCs w:val="20"/>
          <w:lang w:eastAsia="en-AU" w:bidi="ar-SA"/>
        </w:rPr>
        <w:t xml:space="preserve">Simmons BP, Gelfand MS, Haas M, Metts L, Ferguson J (1989) </w:t>
      </w:r>
      <w:r w:rsidRPr="005213A2">
        <w:rPr>
          <w:rFonts w:cs="Arial"/>
          <w:i/>
          <w:sz w:val="20"/>
          <w:szCs w:val="20"/>
          <w:lang w:eastAsia="en-AU" w:bidi="ar-SA"/>
        </w:rPr>
        <w:t>Enterobacter sakazakii</w:t>
      </w:r>
      <w:r w:rsidRPr="005213A2">
        <w:rPr>
          <w:rFonts w:cs="Arial"/>
          <w:sz w:val="20"/>
          <w:szCs w:val="20"/>
          <w:lang w:eastAsia="en-AU" w:bidi="ar-SA"/>
        </w:rPr>
        <w:t xml:space="preserve"> infections in neonates associated with intrinsic contamination of a powdered infant formula. Infect. Control Hosp. Epidemiol. 10:398-401</w:t>
      </w:r>
    </w:p>
    <w:p w14:paraId="3F8970E0" w14:textId="77777777" w:rsidR="00D74015" w:rsidRPr="005213A2" w:rsidRDefault="00D74015" w:rsidP="00D74015">
      <w:pPr>
        <w:widowControl/>
        <w:rPr>
          <w:rFonts w:cs="Arial"/>
          <w:sz w:val="20"/>
          <w:szCs w:val="20"/>
          <w:lang w:eastAsia="en-AU" w:bidi="ar-SA"/>
        </w:rPr>
      </w:pPr>
    </w:p>
    <w:p w14:paraId="3F8970E1" w14:textId="77777777" w:rsidR="00620863" w:rsidRPr="005213A2" w:rsidRDefault="00620863" w:rsidP="009C3881">
      <w:pPr>
        <w:widowControl/>
        <w:rPr>
          <w:rFonts w:cs="Arial"/>
          <w:sz w:val="20"/>
          <w:szCs w:val="20"/>
          <w:lang w:eastAsia="en-AU" w:bidi="ar-SA"/>
        </w:rPr>
      </w:pPr>
      <w:r w:rsidRPr="005213A2">
        <w:rPr>
          <w:rFonts w:cs="Arial"/>
          <w:sz w:val="20"/>
          <w:szCs w:val="20"/>
          <w:lang w:eastAsia="en-AU" w:bidi="ar-SA"/>
        </w:rPr>
        <w:t xml:space="preserve">Teunis PFM, Kasuga F, Fazil A, Ogden ID, Rotariu O, Strachan JJC (2010) Dose-response modelling of </w:t>
      </w:r>
      <w:r w:rsidRPr="005213A2">
        <w:rPr>
          <w:rFonts w:cs="Arial"/>
          <w:i/>
          <w:sz w:val="20"/>
          <w:szCs w:val="20"/>
          <w:lang w:eastAsia="en-AU" w:bidi="ar-SA"/>
        </w:rPr>
        <w:t>Salmonel</w:t>
      </w:r>
      <w:r w:rsidR="00C251AC" w:rsidRPr="005213A2">
        <w:rPr>
          <w:rFonts w:cs="Arial"/>
          <w:i/>
          <w:sz w:val="20"/>
          <w:szCs w:val="20"/>
          <w:lang w:eastAsia="en-AU" w:bidi="ar-SA"/>
        </w:rPr>
        <w:t>l</w:t>
      </w:r>
      <w:r w:rsidRPr="005213A2">
        <w:rPr>
          <w:rFonts w:cs="Arial"/>
          <w:i/>
          <w:sz w:val="20"/>
          <w:szCs w:val="20"/>
          <w:lang w:eastAsia="en-AU" w:bidi="ar-SA"/>
        </w:rPr>
        <w:t>a</w:t>
      </w:r>
      <w:r w:rsidRPr="005213A2">
        <w:rPr>
          <w:rFonts w:cs="Arial"/>
          <w:sz w:val="20"/>
          <w:szCs w:val="20"/>
          <w:lang w:eastAsia="en-AU" w:bidi="ar-SA"/>
        </w:rPr>
        <w:t xml:space="preserve"> using outbreak data. Int. J. Good Microbiol. 144:243-249.</w:t>
      </w:r>
    </w:p>
    <w:p w14:paraId="3F8970E2" w14:textId="77777777" w:rsidR="009C3881" w:rsidRPr="005213A2" w:rsidRDefault="009C3881" w:rsidP="009C3881">
      <w:pPr>
        <w:widowControl/>
        <w:rPr>
          <w:rFonts w:cs="Arial"/>
          <w:sz w:val="20"/>
          <w:szCs w:val="20"/>
          <w:lang w:eastAsia="en-AU" w:bidi="ar-SA"/>
        </w:rPr>
      </w:pPr>
    </w:p>
    <w:p w14:paraId="3F8970E3" w14:textId="77777777" w:rsidR="00D74015" w:rsidRPr="005213A2" w:rsidRDefault="00D74015" w:rsidP="00D74015">
      <w:pPr>
        <w:widowControl/>
        <w:rPr>
          <w:rFonts w:cs="Arial"/>
          <w:sz w:val="20"/>
          <w:szCs w:val="20"/>
          <w:lang w:eastAsia="en-AU" w:bidi="ar-SA"/>
        </w:rPr>
      </w:pPr>
      <w:r w:rsidRPr="005213A2">
        <w:rPr>
          <w:rFonts w:cs="Arial"/>
          <w:sz w:val="20"/>
          <w:szCs w:val="20"/>
          <w:lang w:eastAsia="en-AU" w:bidi="ar-SA"/>
        </w:rPr>
        <w:t xml:space="preserve">Thompson T (2010) A survey to measure the microbiological safety of powdered infant formula available for retail sale. </w:t>
      </w:r>
      <w:r w:rsidR="00F2469E">
        <w:rPr>
          <w:rFonts w:cs="Arial"/>
          <w:sz w:val="20"/>
          <w:szCs w:val="20"/>
          <w:lang w:eastAsia="en-AU" w:bidi="ar-SA"/>
        </w:rPr>
        <w:t xml:space="preserve">Appendix III. Food Act Report Year ending 30 June 2010. SA Health. </w:t>
      </w:r>
      <w:hyperlink r:id="rId25" w:history="1">
        <w:r w:rsidR="00DA0777" w:rsidRPr="000106A1">
          <w:rPr>
            <w:rStyle w:val="Hyperlink"/>
            <w:rFonts w:cs="Arial"/>
            <w:sz w:val="20"/>
            <w:szCs w:val="20"/>
            <w:lang w:eastAsia="en-AU" w:bidi="ar-SA"/>
          </w:rPr>
          <w:t>http://www.sahealth.sa.gov.au/wps/wcm/connect/public+content/sa+health+internet/resources/food+act+report+year+ending+30+june+2010</w:t>
        </w:r>
      </w:hyperlink>
      <w:r w:rsidR="00F2469E">
        <w:rPr>
          <w:rFonts w:cs="Arial"/>
          <w:sz w:val="20"/>
          <w:szCs w:val="20"/>
          <w:lang w:eastAsia="en-AU" w:bidi="ar-SA"/>
        </w:rPr>
        <w:t>.</w:t>
      </w:r>
      <w:r w:rsidRPr="005213A2">
        <w:rPr>
          <w:rFonts w:cs="Arial"/>
          <w:sz w:val="20"/>
          <w:szCs w:val="20"/>
          <w:lang w:eastAsia="en-AU" w:bidi="ar-SA"/>
        </w:rPr>
        <w:t xml:space="preserve"> </w:t>
      </w:r>
      <w:r w:rsidR="00F2469E">
        <w:rPr>
          <w:rFonts w:cs="Arial"/>
          <w:sz w:val="20"/>
          <w:szCs w:val="20"/>
          <w:lang w:eastAsia="en-AU" w:bidi="ar-SA"/>
        </w:rPr>
        <w:t>A</w:t>
      </w:r>
      <w:r w:rsidRPr="005213A2">
        <w:rPr>
          <w:rFonts w:cs="Arial"/>
          <w:sz w:val="20"/>
          <w:szCs w:val="20"/>
          <w:lang w:eastAsia="en-AU" w:bidi="ar-SA"/>
        </w:rPr>
        <w:t>ccessed 13 August 2015.</w:t>
      </w:r>
    </w:p>
    <w:p w14:paraId="3F8970E4" w14:textId="77777777" w:rsidR="00D74015" w:rsidRPr="005213A2" w:rsidRDefault="00D74015" w:rsidP="00D74015">
      <w:pPr>
        <w:widowControl/>
        <w:rPr>
          <w:rFonts w:cs="Arial"/>
          <w:sz w:val="20"/>
          <w:szCs w:val="20"/>
          <w:lang w:eastAsia="en-AU" w:bidi="ar-SA"/>
        </w:rPr>
      </w:pPr>
    </w:p>
    <w:p w14:paraId="3F8970E5" w14:textId="77777777" w:rsidR="00573C7F" w:rsidRPr="005213A2" w:rsidRDefault="00D74015" w:rsidP="00916CF1">
      <w:pPr>
        <w:widowControl/>
        <w:rPr>
          <w:rFonts w:cs="Arial"/>
          <w:sz w:val="20"/>
          <w:szCs w:val="20"/>
          <w:lang w:eastAsia="en-AU" w:bidi="ar-SA"/>
        </w:rPr>
      </w:pPr>
      <w:r w:rsidRPr="005213A2">
        <w:rPr>
          <w:rFonts w:cs="Arial"/>
          <w:sz w:val="20"/>
          <w:szCs w:val="20"/>
          <w:lang w:eastAsia="en-AU" w:bidi="ar-SA"/>
        </w:rPr>
        <w:t xml:space="preserve">Van Acker J, De Smet F, Muyldermans G, Bougatef A, Naessens A, Lauwers S (2001) Outbreak of necrotizing enterocolitis associated with </w:t>
      </w:r>
      <w:r w:rsidRPr="005213A2">
        <w:rPr>
          <w:rFonts w:cs="Arial"/>
          <w:i/>
          <w:sz w:val="20"/>
          <w:szCs w:val="20"/>
          <w:lang w:eastAsia="en-AU" w:bidi="ar-SA"/>
        </w:rPr>
        <w:t>Enterobacter sakazakii</w:t>
      </w:r>
      <w:r w:rsidRPr="005213A2">
        <w:rPr>
          <w:rFonts w:cs="Arial"/>
          <w:sz w:val="20"/>
          <w:szCs w:val="20"/>
          <w:lang w:eastAsia="en-AU" w:bidi="ar-SA"/>
        </w:rPr>
        <w:t xml:space="preserve"> in powdered milk formula. Journal of Clinical Microbiology, 39(1):293-297.</w:t>
      </w:r>
    </w:p>
    <w:p w14:paraId="3F8970E6" w14:textId="77777777" w:rsidR="004B016E" w:rsidRPr="00880E5F" w:rsidRDefault="004B016E" w:rsidP="00880E5F">
      <w:pPr>
        <w:rPr>
          <w:lang w:eastAsia="en-AU" w:bidi="ar-SA"/>
        </w:rPr>
      </w:pPr>
    </w:p>
    <w:sectPr w:rsidR="004B016E" w:rsidRPr="00880E5F" w:rsidSect="003760FB">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970EC" w14:textId="77777777" w:rsidR="000561A2" w:rsidRDefault="000561A2">
      <w:r>
        <w:separator/>
      </w:r>
    </w:p>
  </w:endnote>
  <w:endnote w:type="continuationSeparator" w:id="0">
    <w:p w14:paraId="3F8970ED" w14:textId="77777777" w:rsidR="000561A2" w:rsidRDefault="000561A2">
      <w:r>
        <w:continuationSeparator/>
      </w:r>
    </w:p>
  </w:endnote>
  <w:endnote w:type="continuationNotice" w:id="1">
    <w:p w14:paraId="3F8970EE" w14:textId="77777777" w:rsidR="000561A2" w:rsidRDefault="000561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970F0" w14:textId="77777777" w:rsidR="000561A2" w:rsidRDefault="000561A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8970F1" w14:textId="77777777" w:rsidR="000561A2" w:rsidRDefault="000561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970F2" w14:textId="77777777" w:rsidR="000561A2" w:rsidRDefault="000561A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43C0">
      <w:rPr>
        <w:rStyle w:val="PageNumber"/>
        <w:noProof/>
      </w:rPr>
      <w:t>i</w:t>
    </w:r>
    <w:r>
      <w:rPr>
        <w:rStyle w:val="PageNumber"/>
      </w:rPr>
      <w:fldChar w:fldCharType="end"/>
    </w:r>
  </w:p>
  <w:p w14:paraId="3F8970F3" w14:textId="77777777" w:rsidR="000561A2" w:rsidRDefault="000561A2" w:rsidP="00143C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970E9" w14:textId="77777777" w:rsidR="000561A2" w:rsidRDefault="000561A2">
      <w:r>
        <w:separator/>
      </w:r>
    </w:p>
  </w:footnote>
  <w:footnote w:type="continuationSeparator" w:id="0">
    <w:p w14:paraId="3F8970EA" w14:textId="77777777" w:rsidR="000561A2" w:rsidRDefault="000561A2">
      <w:r>
        <w:continuationSeparator/>
      </w:r>
    </w:p>
  </w:footnote>
  <w:footnote w:type="continuationNotice" w:id="1">
    <w:p w14:paraId="3F8970EB" w14:textId="77777777" w:rsidR="000561A2" w:rsidRPr="000561A2" w:rsidRDefault="000561A2" w:rsidP="000561A2">
      <w:pPr>
        <w:pStyle w:val="Footer"/>
      </w:pPr>
    </w:p>
  </w:footnote>
  <w:footnote w:id="2">
    <w:p w14:paraId="3F8970F5" w14:textId="77777777" w:rsidR="000561A2" w:rsidRPr="003760FB" w:rsidRDefault="000561A2">
      <w:pPr>
        <w:pStyle w:val="FootnoteText"/>
        <w:rPr>
          <w:sz w:val="18"/>
        </w:rPr>
      </w:pPr>
      <w:r w:rsidRPr="003760FB">
        <w:rPr>
          <w:rStyle w:val="FootnoteReference"/>
          <w:sz w:val="18"/>
        </w:rPr>
        <w:footnoteRef/>
      </w:r>
      <w:r w:rsidRPr="003760FB">
        <w:rPr>
          <w:sz w:val="18"/>
        </w:rPr>
        <w:t xml:space="preserve">  A neonate is an infant in the first 28 days after birth.</w:t>
      </w:r>
    </w:p>
  </w:footnote>
  <w:footnote w:id="3">
    <w:p w14:paraId="3F8970F6" w14:textId="77777777" w:rsidR="000561A2" w:rsidRDefault="000561A2"/>
  </w:footnote>
  <w:footnote w:id="4">
    <w:p w14:paraId="3F8970F7" w14:textId="77777777" w:rsidR="000561A2" w:rsidRPr="0038126C" w:rsidRDefault="000561A2" w:rsidP="00E07C7D">
      <w:pPr>
        <w:pStyle w:val="Foot"/>
      </w:pPr>
      <w:r>
        <w:rPr>
          <w:rStyle w:val="FootnoteReference"/>
        </w:rPr>
        <w:footnoteRef/>
      </w:r>
      <w:r>
        <w:t xml:space="preserve"> The Australian </w:t>
      </w:r>
      <w:r>
        <w:rPr>
          <w:lang w:eastAsia="en-AU"/>
        </w:rPr>
        <w:t xml:space="preserve">national notifiable diseases surveillance system, </w:t>
      </w:r>
      <w:hyperlink r:id="rId1" w:history="1">
        <w:r w:rsidRPr="003D4F88">
          <w:rPr>
            <w:rStyle w:val="Hyperlink"/>
            <w:lang w:eastAsia="en-AU"/>
          </w:rPr>
          <w:t>http://www.health.gov.au/internet/main/publishing.nsf/Content/cda-surveil-nndss-casedefs-distype.htm</w:t>
        </w:r>
      </w:hyperlink>
      <w:r>
        <w:rPr>
          <w:lang w:eastAsia="en-AU"/>
        </w:rPr>
        <w:t xml:space="preserve"> </w:t>
      </w:r>
      <w:r>
        <w:t>accessed 13 August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970EF" w14:textId="77777777" w:rsidR="000561A2" w:rsidRPr="003760FB" w:rsidRDefault="000561A2" w:rsidP="003760FB">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970F4" w14:textId="77777777" w:rsidR="000561A2" w:rsidRDefault="000561A2">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82A0CCA4"/>
    <w:lvl w:ilvl="0" w:tplc="6228019E">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F013F0"/>
    <w:multiLevelType w:val="hybridMultilevel"/>
    <w:tmpl w:val="33907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B47C91"/>
    <w:multiLevelType w:val="hybridMultilevel"/>
    <w:tmpl w:val="231EACEC"/>
    <w:lvl w:ilvl="0" w:tplc="0C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15415F"/>
    <w:multiLevelType w:val="hybridMultilevel"/>
    <w:tmpl w:val="2DC8B43C"/>
    <w:lvl w:ilvl="0" w:tplc="8E5E159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963D77"/>
    <w:multiLevelType w:val="hybridMultilevel"/>
    <w:tmpl w:val="C726B686"/>
    <w:lvl w:ilvl="0" w:tplc="B6B01ED6">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9EC2273"/>
    <w:multiLevelType w:val="hybridMultilevel"/>
    <w:tmpl w:val="097E9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CD28E8"/>
    <w:multiLevelType w:val="multilevel"/>
    <w:tmpl w:val="3306B49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26054271"/>
    <w:multiLevelType w:val="hybridMultilevel"/>
    <w:tmpl w:val="43187518"/>
    <w:lvl w:ilvl="0" w:tplc="BA0E31A0">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3312F0B"/>
    <w:multiLevelType w:val="hybridMultilevel"/>
    <w:tmpl w:val="EC42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301052"/>
    <w:multiLevelType w:val="hybridMultilevel"/>
    <w:tmpl w:val="AB2E8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DD6010D"/>
    <w:multiLevelType w:val="hybridMultilevel"/>
    <w:tmpl w:val="1572F65A"/>
    <w:lvl w:ilvl="0" w:tplc="8E5E159C">
      <w:start w:val="1"/>
      <w:numFmt w:val="bullet"/>
      <w:lvlText w:val=""/>
      <w:lvlJc w:val="left"/>
      <w:pPr>
        <w:ind w:left="720" w:hanging="360"/>
      </w:pPr>
      <w:rPr>
        <w:rFonts w:ascii="Symbol" w:hAnsi="Symbol"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9425E7"/>
    <w:multiLevelType w:val="hybridMultilevel"/>
    <w:tmpl w:val="A2ECB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E23B5C"/>
    <w:multiLevelType w:val="hybridMultilevel"/>
    <w:tmpl w:val="4308111C"/>
    <w:lvl w:ilvl="0" w:tplc="A07642A0">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nsid w:val="4E636FE1"/>
    <w:multiLevelType w:val="hybridMultilevel"/>
    <w:tmpl w:val="9C06F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814686"/>
    <w:multiLevelType w:val="hybridMultilevel"/>
    <w:tmpl w:val="9E5E0540"/>
    <w:lvl w:ilvl="0" w:tplc="8E5E159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755B3E"/>
    <w:multiLevelType w:val="hybridMultilevel"/>
    <w:tmpl w:val="276802C6"/>
    <w:lvl w:ilvl="0" w:tplc="0C090011">
      <w:start w:val="1"/>
      <w:numFmt w:val="decimal"/>
      <w:lvlText w:val="%1)"/>
      <w:lvlJc w:val="left"/>
      <w:pPr>
        <w:ind w:left="720" w:hanging="360"/>
      </w:pPr>
      <w:rPr>
        <w:rFont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FD379C"/>
    <w:multiLevelType w:val="hybridMultilevel"/>
    <w:tmpl w:val="32425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6336F21"/>
    <w:multiLevelType w:val="hybridMultilevel"/>
    <w:tmpl w:val="4AEEF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A080422"/>
    <w:multiLevelType w:val="hybridMultilevel"/>
    <w:tmpl w:val="EE70CE82"/>
    <w:lvl w:ilvl="0" w:tplc="0C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BF72B2D"/>
    <w:multiLevelType w:val="hybridMultilevel"/>
    <w:tmpl w:val="46548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FC40A84"/>
    <w:multiLevelType w:val="hybridMultilevel"/>
    <w:tmpl w:val="50240B24"/>
    <w:lvl w:ilvl="0" w:tplc="0C090011">
      <w:start w:val="1"/>
      <w:numFmt w:val="decimal"/>
      <w:lvlText w:val="%1)"/>
      <w:lvlJc w:val="left"/>
      <w:pPr>
        <w:ind w:left="720" w:hanging="360"/>
      </w:pPr>
      <w:rPr>
        <w:rFont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1755AD1"/>
    <w:multiLevelType w:val="hybridMultilevel"/>
    <w:tmpl w:val="271A9C0E"/>
    <w:lvl w:ilvl="0" w:tplc="2BBC14BC">
      <w:start w:val="1"/>
      <w:numFmt w:val="bullet"/>
      <w:lvlText w:val=""/>
      <w:lvlJc w:val="left"/>
      <w:pPr>
        <w:ind w:left="360" w:hanging="360"/>
      </w:pPr>
      <w:rPr>
        <w:rFonts w:ascii="Symbol" w:hAnsi="Symbol"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2">
    <w:nsid w:val="73734482"/>
    <w:multiLevelType w:val="hybridMultilevel"/>
    <w:tmpl w:val="F8A8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4D31DF3"/>
    <w:multiLevelType w:val="hybridMultilevel"/>
    <w:tmpl w:val="2F0AEF70"/>
    <w:lvl w:ilvl="0" w:tplc="8E5E159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3B5C4A"/>
    <w:multiLevelType w:val="hybridMultilevel"/>
    <w:tmpl w:val="9D60E86E"/>
    <w:lvl w:ilvl="0" w:tplc="8E5E159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E6F352C"/>
    <w:multiLevelType w:val="hybridMultilevel"/>
    <w:tmpl w:val="097E830E"/>
    <w:lvl w:ilvl="0" w:tplc="8E5E159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4"/>
  </w:num>
  <w:num w:numId="5">
    <w:abstractNumId w:val="17"/>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num>
  <w:num w:numId="10">
    <w:abstractNumId w:val="6"/>
  </w:num>
  <w:num w:numId="11">
    <w:abstractNumId w:val="6"/>
  </w:num>
  <w:num w:numId="12">
    <w:abstractNumId w:val="6"/>
  </w:num>
  <w:num w:numId="13">
    <w:abstractNumId w:val="21"/>
  </w:num>
  <w:num w:numId="14">
    <w:abstractNumId w:val="13"/>
  </w:num>
  <w:num w:numId="15">
    <w:abstractNumId w:val="22"/>
  </w:num>
  <w:num w:numId="16">
    <w:abstractNumId w:val="6"/>
  </w:num>
  <w:num w:numId="17">
    <w:abstractNumId w:val="6"/>
  </w:num>
  <w:num w:numId="18">
    <w:abstractNumId w:val="11"/>
  </w:num>
  <w:num w:numId="19">
    <w:abstractNumId w:val="6"/>
  </w:num>
  <w:num w:numId="20">
    <w:abstractNumId w:val="6"/>
  </w:num>
  <w:num w:numId="21">
    <w:abstractNumId w:val="1"/>
  </w:num>
  <w:num w:numId="22">
    <w:abstractNumId w:val="5"/>
  </w:num>
  <w:num w:numId="23">
    <w:abstractNumId w:val="3"/>
  </w:num>
  <w:num w:numId="24">
    <w:abstractNumId w:val="2"/>
  </w:num>
  <w:num w:numId="25">
    <w:abstractNumId w:val="18"/>
  </w:num>
  <w:num w:numId="26">
    <w:abstractNumId w:val="14"/>
  </w:num>
  <w:num w:numId="27">
    <w:abstractNumId w:val="25"/>
  </w:num>
  <w:num w:numId="28">
    <w:abstractNumId w:val="15"/>
  </w:num>
  <w:num w:numId="29">
    <w:abstractNumId w:val="24"/>
  </w:num>
  <w:num w:numId="30">
    <w:abstractNumId w:val="20"/>
  </w:num>
  <w:num w:numId="31">
    <w:abstractNumId w:val="10"/>
  </w:num>
  <w:num w:numId="32">
    <w:abstractNumId w:val="23"/>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19"/>
  </w:num>
  <w:num w:numId="43">
    <w:abstractNumId w:val="16"/>
  </w:num>
  <w:num w:numId="44">
    <w:abstractNumId w:val="9"/>
  </w:num>
  <w:num w:numId="45">
    <w:abstractNumId w:val="6"/>
  </w:num>
  <w:num w:numId="46">
    <w:abstractNumId w:val="8"/>
  </w:num>
  <w:num w:numId="47">
    <w:abstractNumId w:val="6"/>
  </w:num>
  <w:num w:numId="4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listeria references&lt;/item&gt;&lt;/Libraries&gt;&lt;/ENLibraries&gt;"/>
  </w:docVars>
  <w:rsids>
    <w:rsidRoot w:val="005F7342"/>
    <w:rsid w:val="0000158B"/>
    <w:rsid w:val="00001690"/>
    <w:rsid w:val="00001CF2"/>
    <w:rsid w:val="0000247B"/>
    <w:rsid w:val="00002797"/>
    <w:rsid w:val="0000469B"/>
    <w:rsid w:val="00004AB3"/>
    <w:rsid w:val="000078A3"/>
    <w:rsid w:val="00011A56"/>
    <w:rsid w:val="0001344D"/>
    <w:rsid w:val="000323F9"/>
    <w:rsid w:val="00035FF3"/>
    <w:rsid w:val="000423A2"/>
    <w:rsid w:val="00044975"/>
    <w:rsid w:val="00051021"/>
    <w:rsid w:val="000513F5"/>
    <w:rsid w:val="00051ED9"/>
    <w:rsid w:val="00053B33"/>
    <w:rsid w:val="00053C87"/>
    <w:rsid w:val="0005566E"/>
    <w:rsid w:val="000561A2"/>
    <w:rsid w:val="00057181"/>
    <w:rsid w:val="00057229"/>
    <w:rsid w:val="000610D0"/>
    <w:rsid w:val="0006320E"/>
    <w:rsid w:val="0006473A"/>
    <w:rsid w:val="00064B2D"/>
    <w:rsid w:val="00064D74"/>
    <w:rsid w:val="00065315"/>
    <w:rsid w:val="0006549E"/>
    <w:rsid w:val="00065F1F"/>
    <w:rsid w:val="00066EF5"/>
    <w:rsid w:val="000720B0"/>
    <w:rsid w:val="0007513C"/>
    <w:rsid w:val="00076D33"/>
    <w:rsid w:val="00080A14"/>
    <w:rsid w:val="00082CA1"/>
    <w:rsid w:val="00092CDA"/>
    <w:rsid w:val="000979DB"/>
    <w:rsid w:val="00097A91"/>
    <w:rsid w:val="000A152C"/>
    <w:rsid w:val="000A21EF"/>
    <w:rsid w:val="000A27E9"/>
    <w:rsid w:val="000A3D8B"/>
    <w:rsid w:val="000A5DF8"/>
    <w:rsid w:val="000A7208"/>
    <w:rsid w:val="000B0C6D"/>
    <w:rsid w:val="000B1D90"/>
    <w:rsid w:val="000B6AF2"/>
    <w:rsid w:val="000B6CB6"/>
    <w:rsid w:val="000C1FDE"/>
    <w:rsid w:val="000D2924"/>
    <w:rsid w:val="000D4C2F"/>
    <w:rsid w:val="000D6FD4"/>
    <w:rsid w:val="000E09D7"/>
    <w:rsid w:val="000E0AE4"/>
    <w:rsid w:val="000E3A64"/>
    <w:rsid w:val="000E3AF1"/>
    <w:rsid w:val="000E3DBC"/>
    <w:rsid w:val="000F3D2C"/>
    <w:rsid w:val="000F5548"/>
    <w:rsid w:val="00101B40"/>
    <w:rsid w:val="00103C6C"/>
    <w:rsid w:val="00103DB1"/>
    <w:rsid w:val="00107AAE"/>
    <w:rsid w:val="0011330F"/>
    <w:rsid w:val="00113CE3"/>
    <w:rsid w:val="00116A30"/>
    <w:rsid w:val="00117522"/>
    <w:rsid w:val="00121749"/>
    <w:rsid w:val="001304C9"/>
    <w:rsid w:val="001368EA"/>
    <w:rsid w:val="00143C66"/>
    <w:rsid w:val="00143EEA"/>
    <w:rsid w:val="001458B4"/>
    <w:rsid w:val="0015370F"/>
    <w:rsid w:val="0015389B"/>
    <w:rsid w:val="001542D8"/>
    <w:rsid w:val="001653F3"/>
    <w:rsid w:val="001726A7"/>
    <w:rsid w:val="001809BF"/>
    <w:rsid w:val="00180C41"/>
    <w:rsid w:val="00182C4C"/>
    <w:rsid w:val="0019686F"/>
    <w:rsid w:val="00197D8D"/>
    <w:rsid w:val="001A1A75"/>
    <w:rsid w:val="001A508E"/>
    <w:rsid w:val="001A5977"/>
    <w:rsid w:val="001A670D"/>
    <w:rsid w:val="001A7E9A"/>
    <w:rsid w:val="001B0829"/>
    <w:rsid w:val="001B3DC7"/>
    <w:rsid w:val="001C27A3"/>
    <w:rsid w:val="001C28DC"/>
    <w:rsid w:val="001C5178"/>
    <w:rsid w:val="001C5295"/>
    <w:rsid w:val="001C5548"/>
    <w:rsid w:val="001D3F5C"/>
    <w:rsid w:val="001D63CD"/>
    <w:rsid w:val="001E09FA"/>
    <w:rsid w:val="001E16B9"/>
    <w:rsid w:val="001E37F3"/>
    <w:rsid w:val="001E493C"/>
    <w:rsid w:val="001E5C3D"/>
    <w:rsid w:val="001F026C"/>
    <w:rsid w:val="001F54DD"/>
    <w:rsid w:val="00200717"/>
    <w:rsid w:val="00203540"/>
    <w:rsid w:val="00204BDF"/>
    <w:rsid w:val="002134CC"/>
    <w:rsid w:val="0021472C"/>
    <w:rsid w:val="002151C6"/>
    <w:rsid w:val="0021612B"/>
    <w:rsid w:val="0022083A"/>
    <w:rsid w:val="00221BA3"/>
    <w:rsid w:val="00221D07"/>
    <w:rsid w:val="00223EA7"/>
    <w:rsid w:val="00224D4F"/>
    <w:rsid w:val="00225908"/>
    <w:rsid w:val="00225F9D"/>
    <w:rsid w:val="002273DF"/>
    <w:rsid w:val="00227E4A"/>
    <w:rsid w:val="002320C4"/>
    <w:rsid w:val="00237BEE"/>
    <w:rsid w:val="0024582E"/>
    <w:rsid w:val="00245C56"/>
    <w:rsid w:val="00250B67"/>
    <w:rsid w:val="002547EF"/>
    <w:rsid w:val="00254C40"/>
    <w:rsid w:val="002551F3"/>
    <w:rsid w:val="00255A7B"/>
    <w:rsid w:val="00256D65"/>
    <w:rsid w:val="002664B4"/>
    <w:rsid w:val="002673F4"/>
    <w:rsid w:val="00271F00"/>
    <w:rsid w:val="00273A80"/>
    <w:rsid w:val="0027555A"/>
    <w:rsid w:val="00276320"/>
    <w:rsid w:val="00276FE9"/>
    <w:rsid w:val="00277F60"/>
    <w:rsid w:val="00283A46"/>
    <w:rsid w:val="002844DD"/>
    <w:rsid w:val="002846D1"/>
    <w:rsid w:val="00285087"/>
    <w:rsid w:val="0029135F"/>
    <w:rsid w:val="0029142C"/>
    <w:rsid w:val="0029204E"/>
    <w:rsid w:val="0029631C"/>
    <w:rsid w:val="00297E2F"/>
    <w:rsid w:val="002A0194"/>
    <w:rsid w:val="002A5329"/>
    <w:rsid w:val="002A538D"/>
    <w:rsid w:val="002A5F8B"/>
    <w:rsid w:val="002A7F6C"/>
    <w:rsid w:val="002B1F97"/>
    <w:rsid w:val="002B2C12"/>
    <w:rsid w:val="002C4BE0"/>
    <w:rsid w:val="002D2F32"/>
    <w:rsid w:val="002D4021"/>
    <w:rsid w:val="002D4DA9"/>
    <w:rsid w:val="002D6809"/>
    <w:rsid w:val="002E08FF"/>
    <w:rsid w:val="002E3E82"/>
    <w:rsid w:val="002E493C"/>
    <w:rsid w:val="002E5347"/>
    <w:rsid w:val="002F1E5A"/>
    <w:rsid w:val="002F627A"/>
    <w:rsid w:val="002F6488"/>
    <w:rsid w:val="003002C4"/>
    <w:rsid w:val="00300CD1"/>
    <w:rsid w:val="003034B3"/>
    <w:rsid w:val="00310C93"/>
    <w:rsid w:val="003122ED"/>
    <w:rsid w:val="00320839"/>
    <w:rsid w:val="003213F9"/>
    <w:rsid w:val="00321BBD"/>
    <w:rsid w:val="0032318B"/>
    <w:rsid w:val="00323DBF"/>
    <w:rsid w:val="003309A8"/>
    <w:rsid w:val="0033271C"/>
    <w:rsid w:val="00332B12"/>
    <w:rsid w:val="003357C9"/>
    <w:rsid w:val="00335969"/>
    <w:rsid w:val="00345F1F"/>
    <w:rsid w:val="00350AF2"/>
    <w:rsid w:val="00351B07"/>
    <w:rsid w:val="00352CF2"/>
    <w:rsid w:val="00357868"/>
    <w:rsid w:val="00360249"/>
    <w:rsid w:val="003607BB"/>
    <w:rsid w:val="00364841"/>
    <w:rsid w:val="00365D02"/>
    <w:rsid w:val="00370D0D"/>
    <w:rsid w:val="00371B29"/>
    <w:rsid w:val="0037352B"/>
    <w:rsid w:val="003760FB"/>
    <w:rsid w:val="0037656B"/>
    <w:rsid w:val="0038126C"/>
    <w:rsid w:val="003821A5"/>
    <w:rsid w:val="00382EAE"/>
    <w:rsid w:val="00391769"/>
    <w:rsid w:val="003953E1"/>
    <w:rsid w:val="003956B3"/>
    <w:rsid w:val="003A1023"/>
    <w:rsid w:val="003A451C"/>
    <w:rsid w:val="003A68BE"/>
    <w:rsid w:val="003B1805"/>
    <w:rsid w:val="003B2B56"/>
    <w:rsid w:val="003B3C9D"/>
    <w:rsid w:val="003B5D56"/>
    <w:rsid w:val="003B78E0"/>
    <w:rsid w:val="003C0117"/>
    <w:rsid w:val="003C0BC8"/>
    <w:rsid w:val="003C4969"/>
    <w:rsid w:val="003D13C8"/>
    <w:rsid w:val="003D1A7D"/>
    <w:rsid w:val="003E2A09"/>
    <w:rsid w:val="003E41D5"/>
    <w:rsid w:val="003E46BA"/>
    <w:rsid w:val="003E7D22"/>
    <w:rsid w:val="003F0866"/>
    <w:rsid w:val="003F2FDA"/>
    <w:rsid w:val="003F42FB"/>
    <w:rsid w:val="003F59F4"/>
    <w:rsid w:val="003F5E22"/>
    <w:rsid w:val="003F74C1"/>
    <w:rsid w:val="00401C2C"/>
    <w:rsid w:val="00404AC1"/>
    <w:rsid w:val="00405B1A"/>
    <w:rsid w:val="00405BC8"/>
    <w:rsid w:val="00410312"/>
    <w:rsid w:val="00410C76"/>
    <w:rsid w:val="0041151E"/>
    <w:rsid w:val="00411907"/>
    <w:rsid w:val="004119B9"/>
    <w:rsid w:val="00411E73"/>
    <w:rsid w:val="0041247D"/>
    <w:rsid w:val="00413CA8"/>
    <w:rsid w:val="00414F2B"/>
    <w:rsid w:val="00415618"/>
    <w:rsid w:val="00415D45"/>
    <w:rsid w:val="00417CC1"/>
    <w:rsid w:val="00417EE3"/>
    <w:rsid w:val="004207EB"/>
    <w:rsid w:val="004212B3"/>
    <w:rsid w:val="004233EB"/>
    <w:rsid w:val="0043040F"/>
    <w:rsid w:val="00431487"/>
    <w:rsid w:val="00432DE1"/>
    <w:rsid w:val="00437276"/>
    <w:rsid w:val="00441CA4"/>
    <w:rsid w:val="004432FE"/>
    <w:rsid w:val="0044680C"/>
    <w:rsid w:val="00456B54"/>
    <w:rsid w:val="00462BFF"/>
    <w:rsid w:val="00464643"/>
    <w:rsid w:val="00466177"/>
    <w:rsid w:val="00466B09"/>
    <w:rsid w:val="004736E4"/>
    <w:rsid w:val="00480EE0"/>
    <w:rsid w:val="00486793"/>
    <w:rsid w:val="0048751E"/>
    <w:rsid w:val="004963D3"/>
    <w:rsid w:val="004A0A99"/>
    <w:rsid w:val="004A2037"/>
    <w:rsid w:val="004A47C8"/>
    <w:rsid w:val="004A4B54"/>
    <w:rsid w:val="004A4B8F"/>
    <w:rsid w:val="004A5A36"/>
    <w:rsid w:val="004B016E"/>
    <w:rsid w:val="004B10CC"/>
    <w:rsid w:val="004C031B"/>
    <w:rsid w:val="004C0CED"/>
    <w:rsid w:val="004C2431"/>
    <w:rsid w:val="004C2CE7"/>
    <w:rsid w:val="004C43C0"/>
    <w:rsid w:val="004D121C"/>
    <w:rsid w:val="004D13E9"/>
    <w:rsid w:val="004D4B6D"/>
    <w:rsid w:val="004D5E89"/>
    <w:rsid w:val="004D736B"/>
    <w:rsid w:val="004E27C9"/>
    <w:rsid w:val="004E40C9"/>
    <w:rsid w:val="004F0D83"/>
    <w:rsid w:val="004F364D"/>
    <w:rsid w:val="004F4F98"/>
    <w:rsid w:val="004F69F6"/>
    <w:rsid w:val="004F7632"/>
    <w:rsid w:val="004F79AC"/>
    <w:rsid w:val="00501092"/>
    <w:rsid w:val="005017CF"/>
    <w:rsid w:val="005038F8"/>
    <w:rsid w:val="00505C52"/>
    <w:rsid w:val="00505D94"/>
    <w:rsid w:val="005063D5"/>
    <w:rsid w:val="00506F68"/>
    <w:rsid w:val="0051217A"/>
    <w:rsid w:val="00512D80"/>
    <w:rsid w:val="00513006"/>
    <w:rsid w:val="005207D8"/>
    <w:rsid w:val="00520C6E"/>
    <w:rsid w:val="005213A2"/>
    <w:rsid w:val="005238DD"/>
    <w:rsid w:val="00526A38"/>
    <w:rsid w:val="005277D3"/>
    <w:rsid w:val="005325CB"/>
    <w:rsid w:val="0053464E"/>
    <w:rsid w:val="00535725"/>
    <w:rsid w:val="00541E3D"/>
    <w:rsid w:val="0055162B"/>
    <w:rsid w:val="005521FF"/>
    <w:rsid w:val="00556D7F"/>
    <w:rsid w:val="005617E2"/>
    <w:rsid w:val="00562858"/>
    <w:rsid w:val="00562917"/>
    <w:rsid w:val="0057072E"/>
    <w:rsid w:val="00570A5B"/>
    <w:rsid w:val="00573C7F"/>
    <w:rsid w:val="00575E13"/>
    <w:rsid w:val="00576CBD"/>
    <w:rsid w:val="00580AF5"/>
    <w:rsid w:val="00586228"/>
    <w:rsid w:val="0058649F"/>
    <w:rsid w:val="00593DBA"/>
    <w:rsid w:val="00597AA8"/>
    <w:rsid w:val="005A1D97"/>
    <w:rsid w:val="005B4A46"/>
    <w:rsid w:val="005B6AF4"/>
    <w:rsid w:val="005B7A73"/>
    <w:rsid w:val="005C04CB"/>
    <w:rsid w:val="005C3CEB"/>
    <w:rsid w:val="005C41A4"/>
    <w:rsid w:val="005C7A48"/>
    <w:rsid w:val="005D0B3E"/>
    <w:rsid w:val="005D0D2D"/>
    <w:rsid w:val="005D16AD"/>
    <w:rsid w:val="005D2A95"/>
    <w:rsid w:val="005D4515"/>
    <w:rsid w:val="005D4F71"/>
    <w:rsid w:val="005D72E1"/>
    <w:rsid w:val="005D7CCA"/>
    <w:rsid w:val="005E3164"/>
    <w:rsid w:val="005E5ABC"/>
    <w:rsid w:val="005E6E16"/>
    <w:rsid w:val="005E6E2B"/>
    <w:rsid w:val="005F0883"/>
    <w:rsid w:val="005F17D3"/>
    <w:rsid w:val="005F3F13"/>
    <w:rsid w:val="005F400E"/>
    <w:rsid w:val="005F463C"/>
    <w:rsid w:val="005F7342"/>
    <w:rsid w:val="00603A08"/>
    <w:rsid w:val="00605D8D"/>
    <w:rsid w:val="00610A3C"/>
    <w:rsid w:val="00620863"/>
    <w:rsid w:val="00622740"/>
    <w:rsid w:val="00622BEB"/>
    <w:rsid w:val="00627F48"/>
    <w:rsid w:val="00630C23"/>
    <w:rsid w:val="00631A09"/>
    <w:rsid w:val="0063458D"/>
    <w:rsid w:val="006352FF"/>
    <w:rsid w:val="006413F0"/>
    <w:rsid w:val="006460AB"/>
    <w:rsid w:val="00650F31"/>
    <w:rsid w:val="00651327"/>
    <w:rsid w:val="00656675"/>
    <w:rsid w:val="00663FCF"/>
    <w:rsid w:val="006652A2"/>
    <w:rsid w:val="00667372"/>
    <w:rsid w:val="00670BED"/>
    <w:rsid w:val="006734F8"/>
    <w:rsid w:val="0067593F"/>
    <w:rsid w:val="0067667D"/>
    <w:rsid w:val="00683B9A"/>
    <w:rsid w:val="006872FF"/>
    <w:rsid w:val="00690206"/>
    <w:rsid w:val="00692A8C"/>
    <w:rsid w:val="00692C1C"/>
    <w:rsid w:val="006937FF"/>
    <w:rsid w:val="00694866"/>
    <w:rsid w:val="0069524B"/>
    <w:rsid w:val="006A24A0"/>
    <w:rsid w:val="006A48A7"/>
    <w:rsid w:val="006A7FBB"/>
    <w:rsid w:val="006B338A"/>
    <w:rsid w:val="006B4BA1"/>
    <w:rsid w:val="006B518B"/>
    <w:rsid w:val="006B5EBE"/>
    <w:rsid w:val="006B6639"/>
    <w:rsid w:val="006C3774"/>
    <w:rsid w:val="006C492C"/>
    <w:rsid w:val="006C5CF5"/>
    <w:rsid w:val="006D0072"/>
    <w:rsid w:val="006D3B2F"/>
    <w:rsid w:val="006D53FC"/>
    <w:rsid w:val="006E1764"/>
    <w:rsid w:val="006E7600"/>
    <w:rsid w:val="006E7D2F"/>
    <w:rsid w:val="006F4A82"/>
    <w:rsid w:val="006F787C"/>
    <w:rsid w:val="006F7BEF"/>
    <w:rsid w:val="006F7EE8"/>
    <w:rsid w:val="0070373B"/>
    <w:rsid w:val="00724FA4"/>
    <w:rsid w:val="00725E2B"/>
    <w:rsid w:val="00726284"/>
    <w:rsid w:val="007272CE"/>
    <w:rsid w:val="00730800"/>
    <w:rsid w:val="007327FC"/>
    <w:rsid w:val="007358E4"/>
    <w:rsid w:val="00742AA0"/>
    <w:rsid w:val="00742F59"/>
    <w:rsid w:val="007602AA"/>
    <w:rsid w:val="0076175E"/>
    <w:rsid w:val="007652EF"/>
    <w:rsid w:val="00772BDC"/>
    <w:rsid w:val="00773092"/>
    <w:rsid w:val="00780792"/>
    <w:rsid w:val="00781567"/>
    <w:rsid w:val="00784A32"/>
    <w:rsid w:val="007A415B"/>
    <w:rsid w:val="007A44B4"/>
    <w:rsid w:val="007A4B29"/>
    <w:rsid w:val="007A7D3D"/>
    <w:rsid w:val="007A7DA0"/>
    <w:rsid w:val="007B047E"/>
    <w:rsid w:val="007B14DF"/>
    <w:rsid w:val="007B225D"/>
    <w:rsid w:val="007B268C"/>
    <w:rsid w:val="007B52D8"/>
    <w:rsid w:val="007B7800"/>
    <w:rsid w:val="007C174F"/>
    <w:rsid w:val="007C1C64"/>
    <w:rsid w:val="007D03EA"/>
    <w:rsid w:val="007D0ED2"/>
    <w:rsid w:val="007D24E7"/>
    <w:rsid w:val="007D4C0B"/>
    <w:rsid w:val="007E3ADE"/>
    <w:rsid w:val="007E48BC"/>
    <w:rsid w:val="007E4B91"/>
    <w:rsid w:val="007E79F7"/>
    <w:rsid w:val="007F08FA"/>
    <w:rsid w:val="007F3630"/>
    <w:rsid w:val="00801D65"/>
    <w:rsid w:val="00806EDC"/>
    <w:rsid w:val="00807559"/>
    <w:rsid w:val="00811D86"/>
    <w:rsid w:val="00811DBB"/>
    <w:rsid w:val="00812BDE"/>
    <w:rsid w:val="008149C6"/>
    <w:rsid w:val="00821607"/>
    <w:rsid w:val="00822220"/>
    <w:rsid w:val="00824704"/>
    <w:rsid w:val="0082497F"/>
    <w:rsid w:val="00825744"/>
    <w:rsid w:val="008412CB"/>
    <w:rsid w:val="008450BC"/>
    <w:rsid w:val="00847A7C"/>
    <w:rsid w:val="00852C86"/>
    <w:rsid w:val="0085334B"/>
    <w:rsid w:val="00857B28"/>
    <w:rsid w:val="00860F29"/>
    <w:rsid w:val="008632F3"/>
    <w:rsid w:val="00867869"/>
    <w:rsid w:val="00870214"/>
    <w:rsid w:val="00874896"/>
    <w:rsid w:val="00880E5F"/>
    <w:rsid w:val="0088392D"/>
    <w:rsid w:val="00883E75"/>
    <w:rsid w:val="00885C51"/>
    <w:rsid w:val="00885EB0"/>
    <w:rsid w:val="00885F55"/>
    <w:rsid w:val="00886026"/>
    <w:rsid w:val="00886238"/>
    <w:rsid w:val="00890ADC"/>
    <w:rsid w:val="00891F4B"/>
    <w:rsid w:val="0089264A"/>
    <w:rsid w:val="0089399F"/>
    <w:rsid w:val="00894183"/>
    <w:rsid w:val="00896B85"/>
    <w:rsid w:val="008A22BE"/>
    <w:rsid w:val="008A3DA3"/>
    <w:rsid w:val="008A5053"/>
    <w:rsid w:val="008A701F"/>
    <w:rsid w:val="008B057D"/>
    <w:rsid w:val="008B5C8E"/>
    <w:rsid w:val="008B6C84"/>
    <w:rsid w:val="008C1B36"/>
    <w:rsid w:val="008D059D"/>
    <w:rsid w:val="008D06C6"/>
    <w:rsid w:val="008D2385"/>
    <w:rsid w:val="008D6D01"/>
    <w:rsid w:val="008E6250"/>
    <w:rsid w:val="008F1DE1"/>
    <w:rsid w:val="008F4392"/>
    <w:rsid w:val="008F6A9E"/>
    <w:rsid w:val="008F7150"/>
    <w:rsid w:val="008F7E95"/>
    <w:rsid w:val="00902AF6"/>
    <w:rsid w:val="00904C15"/>
    <w:rsid w:val="00904F87"/>
    <w:rsid w:val="009146F5"/>
    <w:rsid w:val="00916CF1"/>
    <w:rsid w:val="00920249"/>
    <w:rsid w:val="00923497"/>
    <w:rsid w:val="00924C80"/>
    <w:rsid w:val="00925972"/>
    <w:rsid w:val="00932F14"/>
    <w:rsid w:val="0093358E"/>
    <w:rsid w:val="00935A9D"/>
    <w:rsid w:val="00940209"/>
    <w:rsid w:val="00941466"/>
    <w:rsid w:val="0094247F"/>
    <w:rsid w:val="00942D60"/>
    <w:rsid w:val="009447FE"/>
    <w:rsid w:val="0095294B"/>
    <w:rsid w:val="009540B9"/>
    <w:rsid w:val="0096473A"/>
    <w:rsid w:val="0096523B"/>
    <w:rsid w:val="00966EE3"/>
    <w:rsid w:val="00970B07"/>
    <w:rsid w:val="00971568"/>
    <w:rsid w:val="00972D06"/>
    <w:rsid w:val="0097561D"/>
    <w:rsid w:val="009760D0"/>
    <w:rsid w:val="009776E7"/>
    <w:rsid w:val="00985B79"/>
    <w:rsid w:val="009901ED"/>
    <w:rsid w:val="00990BCB"/>
    <w:rsid w:val="009924F6"/>
    <w:rsid w:val="009943E7"/>
    <w:rsid w:val="009A391C"/>
    <w:rsid w:val="009A39F5"/>
    <w:rsid w:val="009A50F2"/>
    <w:rsid w:val="009B1E8D"/>
    <w:rsid w:val="009B2156"/>
    <w:rsid w:val="009B2ADB"/>
    <w:rsid w:val="009B5A1C"/>
    <w:rsid w:val="009B603D"/>
    <w:rsid w:val="009C03CA"/>
    <w:rsid w:val="009C3881"/>
    <w:rsid w:val="009C4AA3"/>
    <w:rsid w:val="009D2D46"/>
    <w:rsid w:val="009D4788"/>
    <w:rsid w:val="009E0A61"/>
    <w:rsid w:val="009E3010"/>
    <w:rsid w:val="009E73EC"/>
    <w:rsid w:val="009F007E"/>
    <w:rsid w:val="009F5EA4"/>
    <w:rsid w:val="009F7065"/>
    <w:rsid w:val="00A06B5E"/>
    <w:rsid w:val="00A07FA9"/>
    <w:rsid w:val="00A11100"/>
    <w:rsid w:val="00A115F2"/>
    <w:rsid w:val="00A11BD8"/>
    <w:rsid w:val="00A12B20"/>
    <w:rsid w:val="00A17312"/>
    <w:rsid w:val="00A22E62"/>
    <w:rsid w:val="00A276C5"/>
    <w:rsid w:val="00A27E32"/>
    <w:rsid w:val="00A4175D"/>
    <w:rsid w:val="00A51B87"/>
    <w:rsid w:val="00A5371D"/>
    <w:rsid w:val="00A54743"/>
    <w:rsid w:val="00A56045"/>
    <w:rsid w:val="00A56DC7"/>
    <w:rsid w:val="00A57C49"/>
    <w:rsid w:val="00A62F71"/>
    <w:rsid w:val="00A65228"/>
    <w:rsid w:val="00A71215"/>
    <w:rsid w:val="00A71289"/>
    <w:rsid w:val="00A71BF9"/>
    <w:rsid w:val="00A72A53"/>
    <w:rsid w:val="00A74FD1"/>
    <w:rsid w:val="00A8434C"/>
    <w:rsid w:val="00A84A58"/>
    <w:rsid w:val="00A8537B"/>
    <w:rsid w:val="00A9354D"/>
    <w:rsid w:val="00A96A98"/>
    <w:rsid w:val="00AA03B8"/>
    <w:rsid w:val="00AA04EA"/>
    <w:rsid w:val="00AA0E4C"/>
    <w:rsid w:val="00AA262D"/>
    <w:rsid w:val="00AC5ADE"/>
    <w:rsid w:val="00AC7F7D"/>
    <w:rsid w:val="00AD66CB"/>
    <w:rsid w:val="00AD6F85"/>
    <w:rsid w:val="00AD7364"/>
    <w:rsid w:val="00AF06FC"/>
    <w:rsid w:val="00AF1D70"/>
    <w:rsid w:val="00AF3391"/>
    <w:rsid w:val="00AF387F"/>
    <w:rsid w:val="00B00E7F"/>
    <w:rsid w:val="00B0263E"/>
    <w:rsid w:val="00B02E00"/>
    <w:rsid w:val="00B120B0"/>
    <w:rsid w:val="00B12F1E"/>
    <w:rsid w:val="00B17239"/>
    <w:rsid w:val="00B173DA"/>
    <w:rsid w:val="00B21DCC"/>
    <w:rsid w:val="00B25F37"/>
    <w:rsid w:val="00B27E57"/>
    <w:rsid w:val="00B37BF0"/>
    <w:rsid w:val="00B40B62"/>
    <w:rsid w:val="00B40C88"/>
    <w:rsid w:val="00B44422"/>
    <w:rsid w:val="00B45AD0"/>
    <w:rsid w:val="00B46EA0"/>
    <w:rsid w:val="00B64271"/>
    <w:rsid w:val="00B731D3"/>
    <w:rsid w:val="00B73A51"/>
    <w:rsid w:val="00B76082"/>
    <w:rsid w:val="00B839A3"/>
    <w:rsid w:val="00B867FA"/>
    <w:rsid w:val="00B902BD"/>
    <w:rsid w:val="00B9499C"/>
    <w:rsid w:val="00B96392"/>
    <w:rsid w:val="00BA2372"/>
    <w:rsid w:val="00BA24E2"/>
    <w:rsid w:val="00BA3D02"/>
    <w:rsid w:val="00BA46F0"/>
    <w:rsid w:val="00BA6164"/>
    <w:rsid w:val="00BA6B51"/>
    <w:rsid w:val="00BB0E42"/>
    <w:rsid w:val="00BB27C5"/>
    <w:rsid w:val="00BB4B78"/>
    <w:rsid w:val="00BB6D40"/>
    <w:rsid w:val="00BC0415"/>
    <w:rsid w:val="00BC0C2A"/>
    <w:rsid w:val="00BC20E7"/>
    <w:rsid w:val="00BC505C"/>
    <w:rsid w:val="00BC75D9"/>
    <w:rsid w:val="00BD2A39"/>
    <w:rsid w:val="00BD2E80"/>
    <w:rsid w:val="00BD7CD9"/>
    <w:rsid w:val="00BE11B8"/>
    <w:rsid w:val="00BE46E3"/>
    <w:rsid w:val="00BF3CC4"/>
    <w:rsid w:val="00BF6ED8"/>
    <w:rsid w:val="00BF7B03"/>
    <w:rsid w:val="00BF7FF0"/>
    <w:rsid w:val="00C0541B"/>
    <w:rsid w:val="00C057F4"/>
    <w:rsid w:val="00C07FDF"/>
    <w:rsid w:val="00C1168A"/>
    <w:rsid w:val="00C12502"/>
    <w:rsid w:val="00C154E0"/>
    <w:rsid w:val="00C15CCF"/>
    <w:rsid w:val="00C251AC"/>
    <w:rsid w:val="00C26C89"/>
    <w:rsid w:val="00C33A87"/>
    <w:rsid w:val="00C36578"/>
    <w:rsid w:val="00C3674B"/>
    <w:rsid w:val="00C4037D"/>
    <w:rsid w:val="00C409E5"/>
    <w:rsid w:val="00C40AA5"/>
    <w:rsid w:val="00C424CB"/>
    <w:rsid w:val="00C44C0B"/>
    <w:rsid w:val="00C46AA9"/>
    <w:rsid w:val="00C46F70"/>
    <w:rsid w:val="00C476D0"/>
    <w:rsid w:val="00C51256"/>
    <w:rsid w:val="00C555FD"/>
    <w:rsid w:val="00C56F15"/>
    <w:rsid w:val="00C60995"/>
    <w:rsid w:val="00C61AC1"/>
    <w:rsid w:val="00C6360C"/>
    <w:rsid w:val="00C7392B"/>
    <w:rsid w:val="00C76B65"/>
    <w:rsid w:val="00C81C19"/>
    <w:rsid w:val="00C826A4"/>
    <w:rsid w:val="00C836E3"/>
    <w:rsid w:val="00C8502C"/>
    <w:rsid w:val="00C86577"/>
    <w:rsid w:val="00C872B9"/>
    <w:rsid w:val="00C90B8E"/>
    <w:rsid w:val="00C9119C"/>
    <w:rsid w:val="00C92E07"/>
    <w:rsid w:val="00C942CB"/>
    <w:rsid w:val="00C9656A"/>
    <w:rsid w:val="00C96868"/>
    <w:rsid w:val="00C97923"/>
    <w:rsid w:val="00CA0416"/>
    <w:rsid w:val="00CA1121"/>
    <w:rsid w:val="00CA5E45"/>
    <w:rsid w:val="00CB32BA"/>
    <w:rsid w:val="00CB4096"/>
    <w:rsid w:val="00CC3017"/>
    <w:rsid w:val="00CC560B"/>
    <w:rsid w:val="00CC75E2"/>
    <w:rsid w:val="00CD24E8"/>
    <w:rsid w:val="00CD46EB"/>
    <w:rsid w:val="00CD7EBF"/>
    <w:rsid w:val="00CE2D7B"/>
    <w:rsid w:val="00CE7116"/>
    <w:rsid w:val="00CF1E2E"/>
    <w:rsid w:val="00CF226A"/>
    <w:rsid w:val="00CF4AAB"/>
    <w:rsid w:val="00CF68D9"/>
    <w:rsid w:val="00D035F3"/>
    <w:rsid w:val="00D056F1"/>
    <w:rsid w:val="00D069A8"/>
    <w:rsid w:val="00D10676"/>
    <w:rsid w:val="00D11171"/>
    <w:rsid w:val="00D13827"/>
    <w:rsid w:val="00D201DF"/>
    <w:rsid w:val="00D22F3C"/>
    <w:rsid w:val="00D23DB6"/>
    <w:rsid w:val="00D2572C"/>
    <w:rsid w:val="00D4307F"/>
    <w:rsid w:val="00D43FE6"/>
    <w:rsid w:val="00D45717"/>
    <w:rsid w:val="00D45A19"/>
    <w:rsid w:val="00D50C48"/>
    <w:rsid w:val="00D51A95"/>
    <w:rsid w:val="00D573F7"/>
    <w:rsid w:val="00D60568"/>
    <w:rsid w:val="00D65325"/>
    <w:rsid w:val="00D707D9"/>
    <w:rsid w:val="00D70C7A"/>
    <w:rsid w:val="00D7123A"/>
    <w:rsid w:val="00D74015"/>
    <w:rsid w:val="00D77FDC"/>
    <w:rsid w:val="00D81D38"/>
    <w:rsid w:val="00D872F6"/>
    <w:rsid w:val="00D94691"/>
    <w:rsid w:val="00D94D0D"/>
    <w:rsid w:val="00D9686C"/>
    <w:rsid w:val="00DA0777"/>
    <w:rsid w:val="00DA10A8"/>
    <w:rsid w:val="00DA569A"/>
    <w:rsid w:val="00DB00CA"/>
    <w:rsid w:val="00DB0631"/>
    <w:rsid w:val="00DB064F"/>
    <w:rsid w:val="00DB07DD"/>
    <w:rsid w:val="00DB1E08"/>
    <w:rsid w:val="00DB2973"/>
    <w:rsid w:val="00DC167D"/>
    <w:rsid w:val="00DC1B56"/>
    <w:rsid w:val="00DC2129"/>
    <w:rsid w:val="00DC6570"/>
    <w:rsid w:val="00DC66E6"/>
    <w:rsid w:val="00DC6739"/>
    <w:rsid w:val="00DD1408"/>
    <w:rsid w:val="00DD3C5E"/>
    <w:rsid w:val="00DE03A4"/>
    <w:rsid w:val="00DE59F3"/>
    <w:rsid w:val="00DF25C3"/>
    <w:rsid w:val="00E006BF"/>
    <w:rsid w:val="00E03152"/>
    <w:rsid w:val="00E04062"/>
    <w:rsid w:val="00E063C6"/>
    <w:rsid w:val="00E06421"/>
    <w:rsid w:val="00E065B7"/>
    <w:rsid w:val="00E066BA"/>
    <w:rsid w:val="00E07C7D"/>
    <w:rsid w:val="00E1591C"/>
    <w:rsid w:val="00E17B6A"/>
    <w:rsid w:val="00E2003B"/>
    <w:rsid w:val="00E203C2"/>
    <w:rsid w:val="00E26AAC"/>
    <w:rsid w:val="00E279D8"/>
    <w:rsid w:val="00E319B1"/>
    <w:rsid w:val="00E3426C"/>
    <w:rsid w:val="00E40AF8"/>
    <w:rsid w:val="00E44E0D"/>
    <w:rsid w:val="00E50D9F"/>
    <w:rsid w:val="00E53AC1"/>
    <w:rsid w:val="00E548B3"/>
    <w:rsid w:val="00E5492F"/>
    <w:rsid w:val="00E62DEF"/>
    <w:rsid w:val="00E70A86"/>
    <w:rsid w:val="00E722D5"/>
    <w:rsid w:val="00E72ABF"/>
    <w:rsid w:val="00E73D2C"/>
    <w:rsid w:val="00E74FDA"/>
    <w:rsid w:val="00E75C4D"/>
    <w:rsid w:val="00E777EC"/>
    <w:rsid w:val="00E80FCD"/>
    <w:rsid w:val="00E83E3F"/>
    <w:rsid w:val="00EA0805"/>
    <w:rsid w:val="00EA1DD7"/>
    <w:rsid w:val="00EA3072"/>
    <w:rsid w:val="00EA4855"/>
    <w:rsid w:val="00EA7F2F"/>
    <w:rsid w:val="00EB2075"/>
    <w:rsid w:val="00EB528B"/>
    <w:rsid w:val="00EB735C"/>
    <w:rsid w:val="00EC00DE"/>
    <w:rsid w:val="00EC30E1"/>
    <w:rsid w:val="00ED1296"/>
    <w:rsid w:val="00ED172A"/>
    <w:rsid w:val="00ED2C06"/>
    <w:rsid w:val="00ED43E6"/>
    <w:rsid w:val="00ED6249"/>
    <w:rsid w:val="00ED7932"/>
    <w:rsid w:val="00EE2748"/>
    <w:rsid w:val="00EE3E51"/>
    <w:rsid w:val="00EE43EE"/>
    <w:rsid w:val="00EF1568"/>
    <w:rsid w:val="00F03A49"/>
    <w:rsid w:val="00F11C0D"/>
    <w:rsid w:val="00F11F6C"/>
    <w:rsid w:val="00F14BEC"/>
    <w:rsid w:val="00F20A7F"/>
    <w:rsid w:val="00F219A5"/>
    <w:rsid w:val="00F225C5"/>
    <w:rsid w:val="00F2469E"/>
    <w:rsid w:val="00F2587A"/>
    <w:rsid w:val="00F2623D"/>
    <w:rsid w:val="00F278B0"/>
    <w:rsid w:val="00F31503"/>
    <w:rsid w:val="00F3715D"/>
    <w:rsid w:val="00F41790"/>
    <w:rsid w:val="00F420C8"/>
    <w:rsid w:val="00F42A4C"/>
    <w:rsid w:val="00F45B74"/>
    <w:rsid w:val="00F54493"/>
    <w:rsid w:val="00F60261"/>
    <w:rsid w:val="00F604DE"/>
    <w:rsid w:val="00F62DD8"/>
    <w:rsid w:val="00F72F9E"/>
    <w:rsid w:val="00F969CA"/>
    <w:rsid w:val="00FA2A15"/>
    <w:rsid w:val="00FB3EC8"/>
    <w:rsid w:val="00FB7512"/>
    <w:rsid w:val="00FC10B3"/>
    <w:rsid w:val="00FC1CCF"/>
    <w:rsid w:val="00FC29BB"/>
    <w:rsid w:val="00FD4B45"/>
    <w:rsid w:val="00FD5E4A"/>
    <w:rsid w:val="00FD7547"/>
    <w:rsid w:val="00FE2F3B"/>
    <w:rsid w:val="00FF5F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89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13827"/>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0561A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0561A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0561A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0561A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0561A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numPr>
        <w:ilvl w:val="5"/>
        <w:numId w:val="6"/>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numPr>
        <w:ilvl w:val="6"/>
        <w:numId w:val="6"/>
      </w:numPr>
      <w:spacing w:before="240" w:after="60"/>
      <w:outlineLvl w:val="6"/>
    </w:pPr>
  </w:style>
  <w:style w:type="paragraph" w:styleId="Heading8">
    <w:name w:val="heading 8"/>
    <w:basedOn w:val="Normal"/>
    <w:next w:val="Normal"/>
    <w:link w:val="Heading8Char"/>
    <w:uiPriority w:val="9"/>
    <w:unhideWhenUsed/>
    <w:rsid w:val="00B731D3"/>
    <w:pPr>
      <w:numPr>
        <w:ilvl w:val="7"/>
        <w:numId w:val="6"/>
      </w:numPr>
      <w:spacing w:before="240" w:after="60"/>
      <w:outlineLvl w:val="7"/>
    </w:pPr>
    <w:rPr>
      <w:i/>
      <w:iCs/>
    </w:rPr>
  </w:style>
  <w:style w:type="paragraph" w:styleId="Heading9">
    <w:name w:val="heading 9"/>
    <w:basedOn w:val="Normal"/>
    <w:next w:val="Normal"/>
    <w:link w:val="Heading9Char"/>
    <w:uiPriority w:val="9"/>
    <w:unhideWhenUsed/>
    <w:rsid w:val="00B731D3"/>
    <w:pPr>
      <w:numPr>
        <w:ilvl w:val="8"/>
        <w:numId w:val="6"/>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561A2"/>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0561A2"/>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0561A2"/>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0561A2"/>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0561A2"/>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ascii="Arial" w:hAnsi="Arial" w:cs="Arial Unicode MS"/>
      <w:b/>
      <w:bCs/>
      <w:sz w:val="22"/>
      <w:szCs w:val="22"/>
      <w:lang w:eastAsia="en-US" w:bidi="en-US"/>
    </w:rPr>
  </w:style>
  <w:style w:type="character" w:customStyle="1" w:styleId="Heading7Char">
    <w:name w:val="Heading 7 Char"/>
    <w:basedOn w:val="DefaultParagraphFont"/>
    <w:link w:val="Heading7"/>
    <w:uiPriority w:val="9"/>
    <w:rsid w:val="00B731D3"/>
    <w:rPr>
      <w:rFonts w:ascii="Arial" w:hAnsi="Arial"/>
      <w:sz w:val="22"/>
      <w:szCs w:val="24"/>
      <w:lang w:eastAsia="en-US" w:bidi="en-US"/>
    </w:rPr>
  </w:style>
  <w:style w:type="character" w:customStyle="1" w:styleId="Heading8Char">
    <w:name w:val="Heading 8 Char"/>
    <w:basedOn w:val="DefaultParagraphFont"/>
    <w:link w:val="Heading8"/>
    <w:uiPriority w:val="9"/>
    <w:rsid w:val="00B731D3"/>
    <w:rPr>
      <w:rFonts w:ascii="Arial" w:hAnsi="Arial"/>
      <w:i/>
      <w:iCs/>
      <w:sz w:val="22"/>
      <w:szCs w:val="24"/>
      <w:lang w:eastAsia="en-US" w:bidi="en-US"/>
    </w:rPr>
  </w:style>
  <w:style w:type="character" w:customStyle="1" w:styleId="Heading9Char">
    <w:name w:val="Heading 9 Char"/>
    <w:basedOn w:val="DefaultParagraphFont"/>
    <w:link w:val="Heading9"/>
    <w:uiPriority w:val="9"/>
    <w:rsid w:val="00B731D3"/>
    <w:rPr>
      <w:rFonts w:ascii="Cambria" w:hAnsi="Cambria"/>
      <w:sz w:val="22"/>
      <w:szCs w:val="22"/>
      <w:lang w:eastAsia="en-US" w:bidi="en-US"/>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7327FC"/>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7327FC"/>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rsid w:val="00CF68D9"/>
    <w:pPr>
      <w:widowControl/>
      <w:ind w:left="720"/>
      <w:contextualSpacing/>
    </w:pPr>
    <w:rPr>
      <w:rFonts w:eastAsiaTheme="minorHAnsi" w:cstheme="minorBidi"/>
      <w:szCs w:val="22"/>
      <w:lang w:bidi="ar-SA"/>
    </w:rPr>
  </w:style>
  <w:style w:type="paragraph" w:customStyle="1" w:styleId="Default">
    <w:name w:val="Default"/>
    <w:rsid w:val="00C07FDF"/>
    <w:pPr>
      <w:autoSpaceDE w:val="0"/>
      <w:autoSpaceDN w:val="0"/>
      <w:adjustRightInd w:val="0"/>
    </w:pPr>
    <w:rPr>
      <w:rFonts w:ascii="Times New Roman" w:hAnsi="Times New Roman"/>
      <w:color w:val="000000"/>
      <w:sz w:val="24"/>
      <w:szCs w:val="24"/>
    </w:rPr>
  </w:style>
  <w:style w:type="character" w:customStyle="1" w:styleId="FootnoteTextChar">
    <w:name w:val="Footnote Text Char"/>
    <w:basedOn w:val="DefaultParagraphFont"/>
    <w:link w:val="FootnoteText"/>
    <w:semiHidden/>
    <w:rsid w:val="00F62DD8"/>
    <w:rPr>
      <w:rFonts w:ascii="Arial" w:hAnsi="Arial"/>
      <w:lang w:eastAsia="en-US" w:bidi="en-US"/>
    </w:rPr>
  </w:style>
  <w:style w:type="character" w:customStyle="1" w:styleId="hps">
    <w:name w:val="hps"/>
    <w:basedOn w:val="DefaultParagraphFont"/>
    <w:rsid w:val="00F45B74"/>
  </w:style>
  <w:style w:type="paragraph" w:customStyle="1" w:styleId="Foot">
    <w:name w:val="Foot"/>
    <w:basedOn w:val="Normal"/>
    <w:rsid w:val="009F5EA4"/>
    <w:rPr>
      <w:sz w:val="18"/>
    </w:rPr>
  </w:style>
  <w:style w:type="paragraph" w:styleId="NormalWeb">
    <w:name w:val="Normal (Web)"/>
    <w:basedOn w:val="Normal"/>
    <w:uiPriority w:val="99"/>
    <w:unhideWhenUsed/>
    <w:rsid w:val="0001344D"/>
    <w:pPr>
      <w:widowControl/>
      <w:spacing w:before="100" w:beforeAutospacing="1" w:after="100" w:afterAutospacing="1"/>
    </w:pPr>
    <w:rPr>
      <w:rFonts w:ascii="Times New Roman" w:hAnsi="Times New Roman"/>
      <w:sz w:val="24"/>
      <w:lang w:eastAsia="zh-CN" w:bidi="ar-SA"/>
    </w:rPr>
  </w:style>
  <w:style w:type="paragraph" w:styleId="Revision">
    <w:name w:val="Revision"/>
    <w:hidden/>
    <w:uiPriority w:val="99"/>
    <w:semiHidden/>
    <w:rsid w:val="005D0B3E"/>
    <w:rPr>
      <w:rFonts w:ascii="Arial" w:hAnsi="Arial"/>
      <w:sz w:val="22"/>
      <w:szCs w:val="24"/>
      <w:lang w:eastAsia="en-US" w:bidi="en-US"/>
    </w:rPr>
  </w:style>
  <w:style w:type="table" w:styleId="TableList2">
    <w:name w:val="Table List 2"/>
    <w:basedOn w:val="TableNormal"/>
    <w:rsid w:val="00002797"/>
    <w:pPr>
      <w:widowControl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rmal (Web)"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13827"/>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0561A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0561A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0561A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0561A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0561A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numPr>
        <w:ilvl w:val="5"/>
        <w:numId w:val="6"/>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numPr>
        <w:ilvl w:val="6"/>
        <w:numId w:val="6"/>
      </w:numPr>
      <w:spacing w:before="240" w:after="60"/>
      <w:outlineLvl w:val="6"/>
    </w:pPr>
  </w:style>
  <w:style w:type="paragraph" w:styleId="Heading8">
    <w:name w:val="heading 8"/>
    <w:basedOn w:val="Normal"/>
    <w:next w:val="Normal"/>
    <w:link w:val="Heading8Char"/>
    <w:uiPriority w:val="9"/>
    <w:unhideWhenUsed/>
    <w:rsid w:val="00B731D3"/>
    <w:pPr>
      <w:numPr>
        <w:ilvl w:val="7"/>
        <w:numId w:val="6"/>
      </w:numPr>
      <w:spacing w:before="240" w:after="60"/>
      <w:outlineLvl w:val="7"/>
    </w:pPr>
    <w:rPr>
      <w:i/>
      <w:iCs/>
    </w:rPr>
  </w:style>
  <w:style w:type="paragraph" w:styleId="Heading9">
    <w:name w:val="heading 9"/>
    <w:basedOn w:val="Normal"/>
    <w:next w:val="Normal"/>
    <w:link w:val="Heading9Char"/>
    <w:uiPriority w:val="9"/>
    <w:unhideWhenUsed/>
    <w:rsid w:val="00B731D3"/>
    <w:pPr>
      <w:numPr>
        <w:ilvl w:val="8"/>
        <w:numId w:val="6"/>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561A2"/>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0561A2"/>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0561A2"/>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0561A2"/>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0561A2"/>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ascii="Arial" w:hAnsi="Arial" w:cs="Arial Unicode MS"/>
      <w:b/>
      <w:bCs/>
      <w:sz w:val="22"/>
      <w:szCs w:val="22"/>
      <w:lang w:eastAsia="en-US" w:bidi="en-US"/>
    </w:rPr>
  </w:style>
  <w:style w:type="character" w:customStyle="1" w:styleId="Heading7Char">
    <w:name w:val="Heading 7 Char"/>
    <w:basedOn w:val="DefaultParagraphFont"/>
    <w:link w:val="Heading7"/>
    <w:uiPriority w:val="9"/>
    <w:rsid w:val="00B731D3"/>
    <w:rPr>
      <w:rFonts w:ascii="Arial" w:hAnsi="Arial"/>
      <w:sz w:val="22"/>
      <w:szCs w:val="24"/>
      <w:lang w:eastAsia="en-US" w:bidi="en-US"/>
    </w:rPr>
  </w:style>
  <w:style w:type="character" w:customStyle="1" w:styleId="Heading8Char">
    <w:name w:val="Heading 8 Char"/>
    <w:basedOn w:val="DefaultParagraphFont"/>
    <w:link w:val="Heading8"/>
    <w:uiPriority w:val="9"/>
    <w:rsid w:val="00B731D3"/>
    <w:rPr>
      <w:rFonts w:ascii="Arial" w:hAnsi="Arial"/>
      <w:i/>
      <w:iCs/>
      <w:sz w:val="22"/>
      <w:szCs w:val="24"/>
      <w:lang w:eastAsia="en-US" w:bidi="en-US"/>
    </w:rPr>
  </w:style>
  <w:style w:type="character" w:customStyle="1" w:styleId="Heading9Char">
    <w:name w:val="Heading 9 Char"/>
    <w:basedOn w:val="DefaultParagraphFont"/>
    <w:link w:val="Heading9"/>
    <w:uiPriority w:val="9"/>
    <w:rsid w:val="00B731D3"/>
    <w:rPr>
      <w:rFonts w:ascii="Cambria" w:hAnsi="Cambria"/>
      <w:sz w:val="22"/>
      <w:szCs w:val="22"/>
      <w:lang w:eastAsia="en-US" w:bidi="en-US"/>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7327FC"/>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7327FC"/>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basedOn w:val="Normal"/>
    <w:link w:val="FootnoteTextChar"/>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rsid w:val="00CF68D9"/>
    <w:pPr>
      <w:widowControl/>
      <w:ind w:left="720"/>
      <w:contextualSpacing/>
    </w:pPr>
    <w:rPr>
      <w:rFonts w:eastAsiaTheme="minorHAnsi" w:cstheme="minorBidi"/>
      <w:szCs w:val="22"/>
      <w:lang w:bidi="ar-SA"/>
    </w:rPr>
  </w:style>
  <w:style w:type="paragraph" w:customStyle="1" w:styleId="Default">
    <w:name w:val="Default"/>
    <w:rsid w:val="00C07FDF"/>
    <w:pPr>
      <w:autoSpaceDE w:val="0"/>
      <w:autoSpaceDN w:val="0"/>
      <w:adjustRightInd w:val="0"/>
    </w:pPr>
    <w:rPr>
      <w:rFonts w:ascii="Times New Roman" w:hAnsi="Times New Roman"/>
      <w:color w:val="000000"/>
      <w:sz w:val="24"/>
      <w:szCs w:val="24"/>
    </w:rPr>
  </w:style>
  <w:style w:type="character" w:customStyle="1" w:styleId="FootnoteTextChar">
    <w:name w:val="Footnote Text Char"/>
    <w:basedOn w:val="DefaultParagraphFont"/>
    <w:link w:val="FootnoteText"/>
    <w:semiHidden/>
    <w:rsid w:val="00F62DD8"/>
    <w:rPr>
      <w:rFonts w:ascii="Arial" w:hAnsi="Arial"/>
      <w:lang w:eastAsia="en-US" w:bidi="en-US"/>
    </w:rPr>
  </w:style>
  <w:style w:type="character" w:customStyle="1" w:styleId="hps">
    <w:name w:val="hps"/>
    <w:basedOn w:val="DefaultParagraphFont"/>
    <w:rsid w:val="00F45B74"/>
  </w:style>
  <w:style w:type="paragraph" w:customStyle="1" w:styleId="Foot">
    <w:name w:val="Foot"/>
    <w:basedOn w:val="Normal"/>
    <w:rsid w:val="009F5EA4"/>
    <w:rPr>
      <w:sz w:val="18"/>
    </w:rPr>
  </w:style>
  <w:style w:type="paragraph" w:styleId="NormalWeb">
    <w:name w:val="Normal (Web)"/>
    <w:basedOn w:val="Normal"/>
    <w:uiPriority w:val="99"/>
    <w:unhideWhenUsed/>
    <w:rsid w:val="0001344D"/>
    <w:pPr>
      <w:widowControl/>
      <w:spacing w:before="100" w:beforeAutospacing="1" w:after="100" w:afterAutospacing="1"/>
    </w:pPr>
    <w:rPr>
      <w:rFonts w:ascii="Times New Roman" w:hAnsi="Times New Roman"/>
      <w:sz w:val="24"/>
      <w:lang w:eastAsia="zh-CN" w:bidi="ar-SA"/>
    </w:rPr>
  </w:style>
  <w:style w:type="paragraph" w:styleId="Revision">
    <w:name w:val="Revision"/>
    <w:hidden/>
    <w:uiPriority w:val="99"/>
    <w:semiHidden/>
    <w:rsid w:val="005D0B3E"/>
    <w:rPr>
      <w:rFonts w:ascii="Arial" w:hAnsi="Arial"/>
      <w:sz w:val="22"/>
      <w:szCs w:val="24"/>
      <w:lang w:eastAsia="en-US" w:bidi="en-US"/>
    </w:rPr>
  </w:style>
  <w:style w:type="table" w:styleId="TableList2">
    <w:name w:val="Table List 2"/>
    <w:basedOn w:val="TableNormal"/>
    <w:rsid w:val="00002797"/>
    <w:pPr>
      <w:widowControl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73195">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nvs.sante.fr/publications/2006/infections_e_sakazakii/infections_e_sakazakii.pdf"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sahealth.sa.gov.au/wps/wcm/connect/public+content/sa+health+internet/resources/food+act+report+year+ending+30+june+2010"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cdc.gov/mmwr/preview/mmwrhtml/mm5842a3.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oodsafety.govt.nz/elibrary/industry/Infant_Formula-Provides_Information.pdf" TargetMode="External"/><Relationship Id="rId23" Type="http://schemas.openxmlformats.org/officeDocument/2006/relationships/hyperlink" Target="https://www.fsai.ie/uploadedFiles/Monitoring_and_Enforcement/Monitoring/Surveillance/micro_2006_infant_for.pdf" TargetMode="Externa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ac.els-cdn.com/B9780123786128000974/3-s2.0-B9780123786128000974-main.pdf?_tid=cab65d5a-46df-11e5-983d-00000aacb35e&amp;acdnat=1440036449_42fd3d9c29fc46e0ae209af7d733c561" TargetMode="External"/><Relationship Id="rId27" Type="http://schemas.openxmlformats.org/officeDocument/2006/relationships/theme" Target="theme/theme1.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www.fda.gov/Food/FoodborneIllnessContaminants/CausesOfIllnessBadBugBook/ucm2006773.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au/internet/main/publishing.nsf/Content/cda-surveil-nndss-casedefs-distyp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37" ma:contentTypeDescription="FSANZ Record" ma:contentTypeScope="" ma:versionID="f7696fbb53a522343cce68f2975b384e">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40845d955131be7d32b4d88eee1af54"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B818F-2DBC-433F-87B1-83C5E3E0177A}"/>
</file>

<file path=customXml/itemProps2.xml><?xml version="1.0" encoding="utf-8"?>
<ds:datastoreItem xmlns:ds="http://schemas.openxmlformats.org/officeDocument/2006/customXml" ds:itemID="{5016BFEC-A129-4F7B-A0E6-778B411CEBAA}"/>
</file>

<file path=customXml/itemProps3.xml><?xml version="1.0" encoding="utf-8"?>
<ds:datastoreItem xmlns:ds="http://schemas.openxmlformats.org/officeDocument/2006/customXml" ds:itemID="{F2A22A67-7B2F-4DAB-9B77-82055C3E63C9}"/>
</file>

<file path=customXml/itemProps4.xml><?xml version="1.0" encoding="utf-8"?>
<ds:datastoreItem xmlns:ds="http://schemas.openxmlformats.org/officeDocument/2006/customXml" ds:itemID="{F8A454F4-4C54-4972-B9FB-148ED09CD45C}"/>
</file>

<file path=customXml/itemProps5.xml><?xml version="1.0" encoding="utf-8"?>
<ds:datastoreItem xmlns:ds="http://schemas.openxmlformats.org/officeDocument/2006/customXml" ds:itemID="{DB72C80B-FBAE-474C-A496-425C9C3B003A}"/>
</file>

<file path=customXml/itemProps6.xml><?xml version="1.0" encoding="utf-8"?>
<ds:datastoreItem xmlns:ds="http://schemas.openxmlformats.org/officeDocument/2006/customXml" ds:itemID="{267D7876-9582-4421-AF46-F267C9C9C7E1}"/>
</file>

<file path=docProps/app.xml><?xml version="1.0" encoding="utf-8"?>
<Properties xmlns="http://schemas.openxmlformats.org/officeDocument/2006/extended-properties" xmlns:vt="http://schemas.openxmlformats.org/officeDocument/2006/docPropsVTypes">
  <Template>Normal.dotm</Template>
  <TotalTime>0</TotalTime>
  <Pages>15</Pages>
  <Words>6163</Words>
  <Characters>39481</Characters>
  <Application>Microsoft Office Word</Application>
  <DocSecurity>0</DocSecurity>
  <Lines>329</Lines>
  <Paragraphs>91</Paragraphs>
  <ScaleCrop>false</ScaleCrop>
  <HeadingPairs>
    <vt:vector size="2" baseType="variant">
      <vt:variant>
        <vt:lpstr>Title</vt:lpstr>
      </vt:variant>
      <vt:variant>
        <vt:i4>1</vt:i4>
      </vt:variant>
    </vt:vector>
  </HeadingPairs>
  <TitlesOfParts>
    <vt:vector size="1" baseType="lpstr">
      <vt:lpstr>SD2 Scientific evidence supporting the proposed microbiological criteria for infant formula</vt:lpstr>
    </vt:vector>
  </TitlesOfParts>
  <LinksUpToDate>false</LinksUpToDate>
  <CharactersWithSpaces>45553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SD2 Scientific evidence supporting the proposed microbiological criteria for infant formula</dc:title>
  <dc:creator/>
  <cp:keywords>Cronobacter; Salmonella; P1039; MRA</cp:keywords>
  <cp:lastModifiedBy/>
  <cp:revision>1</cp:revision>
  <dcterms:created xsi:type="dcterms:W3CDTF">2015-10-07T03:29:00Z</dcterms:created>
  <dcterms:modified xsi:type="dcterms:W3CDTF">2015-10-07T05:31:00Z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DisposalClass">
    <vt:lpwstr>155;#|e1e32ca4-364d-46d7-813a-d3141d2fc5b3</vt:lpwstr>
  </property>
  <property fmtid="{D5CDD505-2E9C-101B-9397-08002B2CF9AE}" pid="4" name="BCS_">
    <vt:lpwstr>40;#Evaluation|43bd8487-b9f6-4055-946c-a118d364275d</vt:lpwstr>
  </property>
  <property fmtid="{D5CDD505-2E9C-101B-9397-08002B2CF9AE}" pid="5" name="_dlc_DocIdItemGuid">
    <vt:lpwstr>b9b1d745-77d0-432e-814e-11dcf3fda4c6</vt:lpwstr>
  </property>
  <property fmtid="{D5CDD505-2E9C-101B-9397-08002B2CF9AE}" pid="6" name="_dlc_DocId">
    <vt:lpwstr>WYJEUTFRV6AA-1707-20</vt:lpwstr>
  </property>
  <property fmtid="{D5CDD505-2E9C-101B-9397-08002B2CF9AE}" pid="7" name="_dlc_DocIdUrl">
    <vt:lpwstr>http://fsanzapps/proposals/P1017/_layouts/15/DocIdRedir.aspx?ID=WYJEUTFRV6AA-1707-20, WYJEUTFRV6AA-1707-20</vt:lpwstr>
  </property>
</Properties>
</file>